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70" w:rsidRPr="00746679" w:rsidRDefault="00915F70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7020"/>
        <w:gridCol w:w="1620"/>
        <w:gridCol w:w="3618"/>
      </w:tblGrid>
      <w:tr w:rsidR="00264C41" w:rsidRPr="00746679" w:rsidTr="00093808">
        <w:tc>
          <w:tcPr>
            <w:tcW w:w="2250" w:type="dxa"/>
            <w:tcBorders>
              <w:bottom w:val="single" w:sz="4" w:space="0" w:color="auto"/>
            </w:tcBorders>
            <w:shd w:val="pct15" w:color="99CCFF" w:fill="CCCCCC"/>
          </w:tcPr>
          <w:p w:rsidR="00264C41" w:rsidRPr="00683274" w:rsidRDefault="001615EB" w:rsidP="00264C41">
            <w:pPr>
              <w:tabs>
                <w:tab w:val="left" w:pos="900"/>
              </w:tabs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  <w:r w:rsidRPr="00683274">
              <w:rPr>
                <w:rFonts w:ascii="Calibri" w:hAnsi="Calibri" w:cs="Arial"/>
                <w:b/>
                <w:sz w:val="24"/>
                <w:szCs w:val="24"/>
              </w:rPr>
              <w:t>Meeting</w:t>
            </w:r>
            <w:r w:rsidR="00264C41" w:rsidRPr="00683274">
              <w:rPr>
                <w:rFonts w:ascii="Calibri" w:hAnsi="Calibri" w:cs="Arial"/>
                <w:b/>
                <w:sz w:val="24"/>
                <w:szCs w:val="24"/>
              </w:rPr>
              <w:t xml:space="preserve"> Name:</w:t>
            </w:r>
            <w:bookmarkStart w:id="0" w:name="_GoBack"/>
            <w:bookmarkEnd w:id="0"/>
          </w:p>
        </w:tc>
        <w:tc>
          <w:tcPr>
            <w:tcW w:w="7020" w:type="dxa"/>
          </w:tcPr>
          <w:p w:rsidR="00264C41" w:rsidRPr="00746679" w:rsidRDefault="00170AEB" w:rsidP="00170AEB">
            <w:pPr>
              <w:pStyle w:val="Heading4"/>
              <w:spacing w:before="60" w:after="6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WIC-</w:t>
            </w:r>
            <w:r w:rsidR="006C27EF">
              <w:rPr>
                <w:rFonts w:ascii="Calibri" w:hAnsi="Calibri" w:cs="Arial"/>
                <w:szCs w:val="24"/>
              </w:rPr>
              <w:t xml:space="preserve">Northwest District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5" w:color="99CCFF" w:fill="CCCCCC"/>
          </w:tcPr>
          <w:p w:rsidR="00264C41" w:rsidRPr="00746679" w:rsidRDefault="00264C41" w:rsidP="00264C41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  <w:r w:rsidRPr="00746679">
              <w:rPr>
                <w:rFonts w:ascii="Calibri" w:hAnsi="Calibri" w:cs="Arial"/>
                <w:b/>
                <w:sz w:val="24"/>
                <w:szCs w:val="24"/>
              </w:rPr>
              <w:t>Date:</w:t>
            </w:r>
          </w:p>
        </w:tc>
        <w:tc>
          <w:tcPr>
            <w:tcW w:w="3618" w:type="dxa"/>
          </w:tcPr>
          <w:p w:rsidR="00264C41" w:rsidRPr="00746679" w:rsidRDefault="00971817" w:rsidP="009C1A0B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Thursday, October 25, 2018</w:t>
            </w:r>
          </w:p>
        </w:tc>
      </w:tr>
      <w:tr w:rsidR="00264C41" w:rsidRPr="00746679" w:rsidTr="00093808">
        <w:tc>
          <w:tcPr>
            <w:tcW w:w="2250" w:type="dxa"/>
            <w:tcBorders>
              <w:bottom w:val="single" w:sz="4" w:space="0" w:color="auto"/>
            </w:tcBorders>
            <w:shd w:val="pct15" w:color="99CCFF" w:fill="CCCCCC"/>
          </w:tcPr>
          <w:p w:rsidR="00264C41" w:rsidRPr="00683274" w:rsidRDefault="00264C41" w:rsidP="00264C41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  <w:r w:rsidRPr="00683274">
              <w:rPr>
                <w:rFonts w:ascii="Calibri" w:hAnsi="Calibri" w:cs="Arial"/>
                <w:b/>
                <w:sz w:val="24"/>
                <w:szCs w:val="24"/>
              </w:rPr>
              <w:t>Facilitator:</w:t>
            </w:r>
          </w:p>
        </w:tc>
        <w:tc>
          <w:tcPr>
            <w:tcW w:w="7020" w:type="dxa"/>
          </w:tcPr>
          <w:p w:rsidR="00264C41" w:rsidRPr="00746679" w:rsidRDefault="000A3B7F" w:rsidP="0099519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LaKeisha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Davis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pct15" w:color="99CCFF" w:fill="CCCCCC"/>
          </w:tcPr>
          <w:p w:rsidR="00264C41" w:rsidRPr="00746679" w:rsidRDefault="00264C41" w:rsidP="00264C41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  <w:r w:rsidRPr="00746679">
              <w:rPr>
                <w:rFonts w:ascii="Calibri" w:hAnsi="Calibri" w:cs="Arial"/>
                <w:b/>
                <w:sz w:val="24"/>
                <w:szCs w:val="24"/>
              </w:rPr>
              <w:t>Time:</w:t>
            </w:r>
          </w:p>
        </w:tc>
        <w:tc>
          <w:tcPr>
            <w:tcW w:w="3618" w:type="dxa"/>
            <w:shd w:val="clear" w:color="auto" w:fill="auto"/>
          </w:tcPr>
          <w:p w:rsidR="00264C41" w:rsidRPr="00746679" w:rsidRDefault="00971817" w:rsidP="007316F7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 w:rsidR="00264F89">
              <w:rPr>
                <w:rFonts w:ascii="Calibri" w:hAnsi="Calibri" w:cs="Arial"/>
                <w:sz w:val="24"/>
                <w:szCs w:val="24"/>
              </w:rPr>
              <w:t>pm</w:t>
            </w:r>
            <w:r w:rsidR="005A1D35">
              <w:rPr>
                <w:rFonts w:ascii="Calibri" w:hAnsi="Calibri" w:cs="Arial"/>
                <w:sz w:val="24"/>
                <w:szCs w:val="24"/>
              </w:rPr>
              <w:t>-4</w:t>
            </w:r>
            <w:r w:rsidR="00694081">
              <w:rPr>
                <w:rFonts w:ascii="Calibri" w:hAnsi="Calibri" w:cs="Arial"/>
                <w:sz w:val="24"/>
                <w:szCs w:val="24"/>
              </w:rPr>
              <w:t>pm</w:t>
            </w:r>
          </w:p>
        </w:tc>
      </w:tr>
      <w:tr w:rsidR="00264C41" w:rsidRPr="00746679" w:rsidTr="00093808">
        <w:tc>
          <w:tcPr>
            <w:tcW w:w="2250" w:type="dxa"/>
            <w:shd w:val="pct15" w:color="99CCFF" w:fill="CCCCCC"/>
          </w:tcPr>
          <w:p w:rsidR="00264C41" w:rsidRPr="00683274" w:rsidRDefault="00264C41" w:rsidP="00264C41">
            <w:pPr>
              <w:spacing w:after="60"/>
              <w:rPr>
                <w:rFonts w:ascii="Calibri" w:hAnsi="Calibri" w:cs="Arial"/>
                <w:b/>
                <w:sz w:val="24"/>
                <w:szCs w:val="24"/>
              </w:rPr>
            </w:pPr>
            <w:r w:rsidRPr="00683274">
              <w:rPr>
                <w:rFonts w:ascii="Calibri" w:hAnsi="Calibri" w:cs="Arial"/>
                <w:b/>
                <w:sz w:val="24"/>
                <w:szCs w:val="24"/>
              </w:rPr>
              <w:t>Documented by:</w:t>
            </w:r>
          </w:p>
        </w:tc>
        <w:tc>
          <w:tcPr>
            <w:tcW w:w="7020" w:type="dxa"/>
          </w:tcPr>
          <w:p w:rsidR="00264C41" w:rsidRPr="00746679" w:rsidRDefault="006C27EF" w:rsidP="00C61801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LaKeisha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Davis</w:t>
            </w:r>
          </w:p>
        </w:tc>
        <w:tc>
          <w:tcPr>
            <w:tcW w:w="1620" w:type="dxa"/>
            <w:shd w:val="pct15" w:color="99CCFF" w:fill="CCCCCC"/>
          </w:tcPr>
          <w:p w:rsidR="00264C41" w:rsidRPr="00746679" w:rsidRDefault="00264C41" w:rsidP="00264C41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  <w:r w:rsidRPr="00746679">
              <w:rPr>
                <w:rFonts w:ascii="Calibri" w:hAnsi="Calibri" w:cs="Arial"/>
                <w:b/>
                <w:sz w:val="24"/>
                <w:szCs w:val="24"/>
              </w:rPr>
              <w:t>Location:</w:t>
            </w:r>
          </w:p>
        </w:tc>
        <w:tc>
          <w:tcPr>
            <w:tcW w:w="3618" w:type="dxa"/>
            <w:shd w:val="clear" w:color="auto" w:fill="auto"/>
          </w:tcPr>
          <w:p w:rsidR="000C2978" w:rsidRPr="00281CB8" w:rsidRDefault="000C2978" w:rsidP="009A6D31">
            <w:pPr>
              <w:spacing w:before="60" w:after="60"/>
              <w:rPr>
                <w:rFonts w:ascii="Calibri" w:hAnsi="Calibri" w:cs="Arial"/>
                <w:sz w:val="22"/>
                <w:szCs w:val="24"/>
              </w:rPr>
            </w:pPr>
            <w:r w:rsidRPr="00281CB8">
              <w:rPr>
                <w:rFonts w:ascii="Calibri" w:hAnsi="Calibri" w:cs="Arial"/>
                <w:sz w:val="22"/>
                <w:szCs w:val="24"/>
              </w:rPr>
              <w:t>Swope Health Services</w:t>
            </w:r>
          </w:p>
          <w:p w:rsidR="00264C41" w:rsidRPr="00281CB8" w:rsidRDefault="00971817" w:rsidP="009A6D31">
            <w:pPr>
              <w:spacing w:before="60" w:after="60"/>
              <w:rPr>
                <w:rFonts w:ascii="Calibri" w:hAnsi="Calibri" w:cs="Arial"/>
                <w:sz w:val="22"/>
                <w:szCs w:val="24"/>
              </w:rPr>
            </w:pPr>
            <w:r w:rsidRPr="00281CB8">
              <w:rPr>
                <w:rFonts w:ascii="Calibri" w:hAnsi="Calibri" w:cs="Arial"/>
                <w:sz w:val="22"/>
                <w:szCs w:val="24"/>
              </w:rPr>
              <w:t>3801 Blue Parkway</w:t>
            </w:r>
          </w:p>
          <w:p w:rsidR="00971817" w:rsidRPr="00281CB8" w:rsidRDefault="00971817" w:rsidP="009A6D31">
            <w:pPr>
              <w:spacing w:before="60" w:after="60"/>
              <w:rPr>
                <w:rFonts w:ascii="Calibri" w:hAnsi="Calibri" w:cs="Arial"/>
                <w:sz w:val="22"/>
                <w:szCs w:val="24"/>
              </w:rPr>
            </w:pPr>
            <w:r w:rsidRPr="00281CB8">
              <w:rPr>
                <w:rFonts w:ascii="Calibri" w:hAnsi="Calibri" w:cs="Arial"/>
                <w:sz w:val="22"/>
                <w:szCs w:val="24"/>
              </w:rPr>
              <w:t>Kansas City, MO 64130</w:t>
            </w:r>
          </w:p>
          <w:p w:rsidR="000C2978" w:rsidRPr="00281CB8" w:rsidRDefault="000C2978" w:rsidP="009A6D31">
            <w:pPr>
              <w:spacing w:before="60" w:after="60"/>
              <w:rPr>
                <w:rFonts w:ascii="Calibri" w:hAnsi="Calibri" w:cs="Arial"/>
                <w:sz w:val="22"/>
                <w:szCs w:val="24"/>
              </w:rPr>
            </w:pPr>
            <w:r w:rsidRPr="00281CB8">
              <w:rPr>
                <w:rFonts w:ascii="Calibri" w:hAnsi="Calibri" w:cs="Arial"/>
                <w:sz w:val="22"/>
                <w:szCs w:val="24"/>
              </w:rPr>
              <w:t>HR training room (2</w:t>
            </w:r>
            <w:r w:rsidRPr="00281CB8">
              <w:rPr>
                <w:rFonts w:ascii="Calibri" w:hAnsi="Calibri" w:cs="Arial"/>
                <w:sz w:val="22"/>
                <w:szCs w:val="24"/>
                <w:vertAlign w:val="superscript"/>
              </w:rPr>
              <w:t>nd</w:t>
            </w:r>
            <w:r w:rsidRPr="00281CB8">
              <w:rPr>
                <w:rFonts w:ascii="Calibri" w:hAnsi="Calibri" w:cs="Arial"/>
                <w:sz w:val="22"/>
                <w:szCs w:val="24"/>
              </w:rPr>
              <w:t xml:space="preserve"> Floor)</w:t>
            </w:r>
          </w:p>
          <w:p w:rsidR="00C53202" w:rsidRPr="00281CB8" w:rsidRDefault="00E63AB8" w:rsidP="00971817">
            <w:pPr>
              <w:spacing w:before="60" w:after="60"/>
              <w:rPr>
                <w:rFonts w:asciiTheme="minorHAnsi" w:hAnsiTheme="minorHAnsi" w:cs="Arial"/>
                <w:sz w:val="22"/>
                <w:szCs w:val="24"/>
              </w:rPr>
            </w:pPr>
            <w:r w:rsidRPr="00281CB8">
              <w:rPr>
                <w:rFonts w:asciiTheme="minorHAnsi" w:hAnsiTheme="minorHAnsi"/>
                <w:sz w:val="22"/>
                <w:szCs w:val="24"/>
              </w:rPr>
              <w:t xml:space="preserve">Conference </w:t>
            </w:r>
            <w:r w:rsidR="00C53202" w:rsidRPr="00281CB8">
              <w:rPr>
                <w:rFonts w:asciiTheme="minorHAnsi" w:hAnsiTheme="minorHAnsi"/>
                <w:sz w:val="22"/>
                <w:szCs w:val="24"/>
              </w:rPr>
              <w:t xml:space="preserve">Call Line: </w:t>
            </w:r>
            <w:r w:rsidR="00281CB8" w:rsidRPr="00281CB8">
              <w:rPr>
                <w:rFonts w:asciiTheme="minorHAnsi" w:hAnsiTheme="minorHAnsi"/>
                <w:sz w:val="22"/>
                <w:szCs w:val="24"/>
              </w:rPr>
              <w:t>866-630-9346</w:t>
            </w:r>
          </w:p>
        </w:tc>
      </w:tr>
    </w:tbl>
    <w:p w:rsidR="00915F70" w:rsidRPr="00746679" w:rsidRDefault="00915F70">
      <w:pPr>
        <w:rPr>
          <w:rFonts w:ascii="Calibri" w:hAnsi="Calibri"/>
          <w:sz w:val="24"/>
          <w:szCs w:val="24"/>
        </w:rPr>
      </w:pPr>
    </w:p>
    <w:tbl>
      <w:tblPr>
        <w:tblW w:w="14508" w:type="dxa"/>
        <w:tblInd w:w="180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3600"/>
        <w:gridCol w:w="3744"/>
        <w:gridCol w:w="3744"/>
      </w:tblGrid>
      <w:tr w:rsidR="00FC41DC" w:rsidRPr="00746679" w:rsidTr="003067D1">
        <w:tc>
          <w:tcPr>
            <w:tcW w:w="3420" w:type="dxa"/>
            <w:tcBorders>
              <w:top w:val="single" w:sz="6" w:space="0" w:color="000000"/>
              <w:bottom w:val="single" w:sz="6" w:space="0" w:color="000000"/>
            </w:tcBorders>
            <w:shd w:val="clear" w:color="99CCFF" w:fill="CCCCCC"/>
          </w:tcPr>
          <w:p w:rsidR="00FC41DC" w:rsidRPr="006C27EF" w:rsidRDefault="00FC41DC" w:rsidP="006C27EF">
            <w:pPr>
              <w:spacing w:before="60" w:after="6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Attendees</w:t>
            </w:r>
          </w:p>
        </w:tc>
        <w:tc>
          <w:tcPr>
            <w:tcW w:w="3600" w:type="dxa"/>
            <w:tcBorders>
              <w:top w:val="single" w:sz="6" w:space="0" w:color="000000"/>
              <w:bottom w:val="single" w:sz="6" w:space="0" w:color="000000"/>
            </w:tcBorders>
            <w:shd w:val="clear" w:color="99CCFF" w:fill="CCCCCC"/>
          </w:tcPr>
          <w:p w:rsidR="00FC41DC" w:rsidRPr="00746679" w:rsidRDefault="00FC41DC" w:rsidP="00264C41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6" w:space="0" w:color="000000"/>
              <w:bottom w:val="single" w:sz="6" w:space="0" w:color="000000"/>
            </w:tcBorders>
            <w:shd w:val="clear" w:color="99CCFF" w:fill="CCCCCC"/>
          </w:tcPr>
          <w:p w:rsidR="00FC41DC" w:rsidRPr="00746679" w:rsidRDefault="00FC41DC" w:rsidP="00264C41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6" w:space="0" w:color="000000"/>
              <w:bottom w:val="single" w:sz="6" w:space="0" w:color="000000"/>
            </w:tcBorders>
            <w:shd w:val="clear" w:color="99CCFF" w:fill="CCCCCC"/>
          </w:tcPr>
          <w:p w:rsidR="00FC41DC" w:rsidRPr="00746679" w:rsidRDefault="00FC41DC" w:rsidP="00264C41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093808" w:rsidRPr="00746679" w:rsidTr="007308A4">
        <w:trPr>
          <w:trHeight w:val="228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808" w:rsidRPr="00170AEB" w:rsidRDefault="005A1D35" w:rsidP="008B40F9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Doug McKeever-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Distr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TA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808" w:rsidRPr="00746679" w:rsidRDefault="005A1D35" w:rsidP="006756D6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Ernestine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Persley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Distr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TA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808" w:rsidRPr="00746679" w:rsidRDefault="00093808" w:rsidP="00AC4BF9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808" w:rsidRPr="00746679" w:rsidRDefault="00093808" w:rsidP="00971196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093808" w:rsidRPr="00746679" w:rsidTr="007308A4">
        <w:trPr>
          <w:trHeight w:val="219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808" w:rsidRPr="00746679" w:rsidRDefault="005A1D35" w:rsidP="008B40F9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Basima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Byazaid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- Crescent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808" w:rsidRPr="00746679" w:rsidRDefault="005A1D35" w:rsidP="00C71B94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LaKeisha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Davis- Swope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808" w:rsidRPr="00746679" w:rsidRDefault="00093808" w:rsidP="00971196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808" w:rsidRPr="00746679" w:rsidRDefault="00093808" w:rsidP="00971196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7E123B" w:rsidRPr="00746679" w:rsidTr="007308A4">
        <w:trPr>
          <w:trHeight w:val="219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23B" w:rsidRDefault="005A1D35" w:rsidP="008B40F9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Heidi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Loecke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- Platte Co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23B" w:rsidRDefault="007E123B" w:rsidP="00C71B94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23B" w:rsidRDefault="007E123B" w:rsidP="00971196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23B" w:rsidRDefault="007E123B" w:rsidP="00971196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093808" w:rsidRPr="00746679" w:rsidTr="007308A4">
        <w:trPr>
          <w:trHeight w:val="219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808" w:rsidRPr="00746679" w:rsidRDefault="005A1D35" w:rsidP="008B40F9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Jamie Ayers- Caldwell Co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808" w:rsidRPr="00746679" w:rsidRDefault="00093808" w:rsidP="00603BA5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808" w:rsidRPr="00746679" w:rsidRDefault="00093808" w:rsidP="00971196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808" w:rsidRPr="00746679" w:rsidRDefault="00093808" w:rsidP="00971196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FC41DC" w:rsidRPr="00746679" w:rsidTr="007308A4">
        <w:trPr>
          <w:trHeight w:val="219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1DC" w:rsidRPr="00746679" w:rsidRDefault="005A1D35" w:rsidP="008B40F9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Tammy Clough- Clinton Co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1DC" w:rsidRPr="00746679" w:rsidRDefault="00FC41DC" w:rsidP="00603BA5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1DC" w:rsidRPr="00746679" w:rsidRDefault="00FC41DC" w:rsidP="00971196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1DC" w:rsidRPr="00746679" w:rsidRDefault="00FC41DC" w:rsidP="00971196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915F70" w:rsidRPr="00746679" w:rsidRDefault="00F9336D">
      <w:pPr>
        <w:rPr>
          <w:rFonts w:ascii="Calibri" w:hAnsi="Calibri"/>
          <w:sz w:val="24"/>
          <w:szCs w:val="24"/>
        </w:rPr>
      </w:pPr>
      <w:r w:rsidRPr="00746679">
        <w:rPr>
          <w:rFonts w:ascii="Calibri" w:hAnsi="Calibri"/>
          <w:sz w:val="24"/>
          <w:szCs w:val="24"/>
        </w:rPr>
        <w:t xml:space="preserve"> </w:t>
      </w:r>
    </w:p>
    <w:tbl>
      <w:tblPr>
        <w:tblW w:w="14490" w:type="dxa"/>
        <w:tblInd w:w="19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0"/>
        <w:gridCol w:w="1530"/>
        <w:gridCol w:w="5760"/>
      </w:tblGrid>
      <w:tr w:rsidR="00EF3498" w:rsidRPr="00746679" w:rsidTr="000C2978">
        <w:trPr>
          <w:trHeight w:val="444"/>
        </w:trPr>
        <w:tc>
          <w:tcPr>
            <w:tcW w:w="14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F3498" w:rsidRPr="007F18C3" w:rsidRDefault="007F18C3" w:rsidP="00A31AA3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7F18C3">
              <w:rPr>
                <w:rFonts w:ascii="Calibri" w:hAnsi="Calibri" w:cs="Arial"/>
                <w:b/>
                <w:sz w:val="24"/>
                <w:szCs w:val="24"/>
              </w:rPr>
              <w:t>Agenda</w:t>
            </w:r>
          </w:p>
        </w:tc>
      </w:tr>
      <w:tr w:rsidR="00170AEB" w:rsidRPr="00746679" w:rsidTr="000C2978">
        <w:tc>
          <w:tcPr>
            <w:tcW w:w="14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AEB" w:rsidRPr="00746679" w:rsidRDefault="000A3B7F" w:rsidP="002E6493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Introductions</w:t>
            </w:r>
          </w:p>
        </w:tc>
      </w:tr>
      <w:tr w:rsidR="00683274" w:rsidRPr="00746679" w:rsidTr="000C2978">
        <w:tc>
          <w:tcPr>
            <w:tcW w:w="14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B7F" w:rsidRPr="00746679" w:rsidRDefault="000C2978" w:rsidP="000A3B7F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</w:t>
            </w:r>
            <w:r w:rsidR="00E63AB8">
              <w:rPr>
                <w:rFonts w:ascii="Calibri" w:hAnsi="Calibri" w:cs="Arial"/>
                <w:sz w:val="24"/>
                <w:szCs w:val="24"/>
              </w:rPr>
              <w:t xml:space="preserve">issouri </w:t>
            </w:r>
            <w:r>
              <w:rPr>
                <w:rFonts w:ascii="Calibri" w:hAnsi="Calibri" w:cs="Arial"/>
                <w:sz w:val="24"/>
                <w:szCs w:val="24"/>
              </w:rPr>
              <w:t>W</w:t>
            </w:r>
            <w:r w:rsidR="00E63AB8">
              <w:rPr>
                <w:rFonts w:ascii="Calibri" w:hAnsi="Calibri" w:cs="Arial"/>
                <w:sz w:val="24"/>
                <w:szCs w:val="24"/>
              </w:rPr>
              <w:t xml:space="preserve">IC </w:t>
            </w:r>
            <w:r>
              <w:rPr>
                <w:rFonts w:ascii="Calibri" w:hAnsi="Calibri" w:cs="Arial"/>
                <w:sz w:val="24"/>
                <w:szCs w:val="24"/>
              </w:rPr>
              <w:t>A</w:t>
            </w:r>
            <w:r w:rsidR="00E63AB8">
              <w:rPr>
                <w:rFonts w:ascii="Calibri" w:hAnsi="Calibri" w:cs="Arial"/>
                <w:sz w:val="24"/>
                <w:szCs w:val="24"/>
              </w:rPr>
              <w:t xml:space="preserve">ssociation </w:t>
            </w:r>
            <w:r w:rsidR="002A7399">
              <w:rPr>
                <w:rFonts w:ascii="Calibri" w:hAnsi="Calibri" w:cs="Arial"/>
                <w:sz w:val="24"/>
                <w:szCs w:val="24"/>
              </w:rPr>
              <w:t xml:space="preserve">(MWA) </w:t>
            </w:r>
            <w:r w:rsidR="00E63AB8">
              <w:rPr>
                <w:rFonts w:ascii="Calibri" w:hAnsi="Calibri" w:cs="Arial"/>
                <w:sz w:val="24"/>
                <w:szCs w:val="24"/>
              </w:rPr>
              <w:t>u</w:t>
            </w:r>
            <w:r>
              <w:rPr>
                <w:rFonts w:ascii="Calibri" w:hAnsi="Calibri" w:cs="Arial"/>
                <w:sz w:val="24"/>
                <w:szCs w:val="24"/>
              </w:rPr>
              <w:t>pdates</w:t>
            </w:r>
          </w:p>
        </w:tc>
      </w:tr>
      <w:tr w:rsidR="000C2978" w:rsidRPr="00746679" w:rsidTr="000C2978">
        <w:trPr>
          <w:trHeight w:val="246"/>
        </w:trPr>
        <w:tc>
          <w:tcPr>
            <w:tcW w:w="14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Missouri WIC Conference feedback</w:t>
            </w:r>
            <w:r w:rsidR="00E63AB8">
              <w:rPr>
                <w:rFonts w:ascii="Calibri" w:hAnsi="Calibri" w:cs="Arial"/>
                <w:sz w:val="24"/>
                <w:szCs w:val="24"/>
              </w:rPr>
              <w:t>?</w:t>
            </w:r>
          </w:p>
        </w:tc>
      </w:tr>
      <w:tr w:rsidR="000C2978" w:rsidRPr="00746679" w:rsidTr="000C2978">
        <w:tc>
          <w:tcPr>
            <w:tcW w:w="14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Default="000C2978" w:rsidP="000C297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Q&amp;A Ernestine? </w:t>
            </w:r>
          </w:p>
        </w:tc>
      </w:tr>
      <w:tr w:rsidR="000C2978" w:rsidRPr="00746679" w:rsidTr="000C2978">
        <w:tc>
          <w:tcPr>
            <w:tcW w:w="14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971817" w:rsidRDefault="000C2978" w:rsidP="000C2978">
            <w:pPr>
              <w:rPr>
                <w:rFonts w:ascii="Calibri" w:hAnsi="Calibri" w:cs="Arial"/>
                <w:sz w:val="24"/>
                <w:szCs w:val="24"/>
              </w:rPr>
            </w:pPr>
            <w:r w:rsidRPr="00971817">
              <w:rPr>
                <w:rFonts w:ascii="Calibri" w:hAnsi="Calibri" w:cs="Arial"/>
                <w:sz w:val="24"/>
                <w:szCs w:val="24"/>
              </w:rPr>
              <w:t xml:space="preserve">Q&amp;A Doug? </w:t>
            </w:r>
          </w:p>
        </w:tc>
      </w:tr>
      <w:tr w:rsidR="000C2978" w:rsidRPr="00746679" w:rsidTr="000C2978">
        <w:tc>
          <w:tcPr>
            <w:tcW w:w="14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E63AB8" w:rsidRDefault="00E63AB8" w:rsidP="000C297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Issues/Concerns/Ideas?</w:t>
            </w:r>
          </w:p>
        </w:tc>
      </w:tr>
      <w:tr w:rsidR="000C2978" w:rsidRPr="00746679" w:rsidTr="000C2978">
        <w:tc>
          <w:tcPr>
            <w:tcW w:w="14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Default="000C2978" w:rsidP="000C2978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C2978" w:rsidRPr="00746679" w:rsidTr="000C2978">
        <w:tc>
          <w:tcPr>
            <w:tcW w:w="14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Default="000C2978" w:rsidP="000C2978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C2978" w:rsidRPr="00746679" w:rsidTr="000C2978">
        <w:tc>
          <w:tcPr>
            <w:tcW w:w="14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Default="000C2978" w:rsidP="000C2978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C2978" w:rsidRPr="00746679" w:rsidTr="000C2978">
        <w:trPr>
          <w:trHeight w:val="288"/>
        </w:trPr>
        <w:tc>
          <w:tcPr>
            <w:tcW w:w="7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0C2978" w:rsidRPr="00746679" w:rsidRDefault="000C2978" w:rsidP="000C297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4667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Action Items: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0C2978" w:rsidRPr="00746679" w:rsidRDefault="000C2978" w:rsidP="000C297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46679">
              <w:rPr>
                <w:rFonts w:ascii="Calibri" w:hAnsi="Calibri" w:cs="Calibri"/>
                <w:b/>
                <w:sz w:val="24"/>
                <w:szCs w:val="24"/>
              </w:rPr>
              <w:t>Responsible Parties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0C2978" w:rsidRPr="00746679" w:rsidRDefault="000C2978" w:rsidP="000C297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46679">
              <w:rPr>
                <w:rFonts w:ascii="Calibri" w:hAnsi="Calibri" w:cs="Calibri"/>
                <w:b/>
                <w:sz w:val="24"/>
                <w:szCs w:val="24"/>
              </w:rPr>
              <w:t>Deadline -Completion</w:t>
            </w:r>
          </w:p>
        </w:tc>
      </w:tr>
      <w:tr w:rsidR="000C2978" w:rsidRPr="00746679" w:rsidTr="000C2978">
        <w:trPr>
          <w:trHeight w:val="288"/>
        </w:trPr>
        <w:tc>
          <w:tcPr>
            <w:tcW w:w="7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C2978" w:rsidRPr="00746679" w:rsidRDefault="00B85718" w:rsidP="000C29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Board member info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C2978" w:rsidRPr="00746679" w:rsidRDefault="00B85718" w:rsidP="000C297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LaKeisha</w:t>
            </w:r>
            <w:proofErr w:type="spellEnd"/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2978" w:rsidRPr="00746679" w:rsidTr="000C2978">
        <w:trPr>
          <w:trHeight w:val="288"/>
        </w:trPr>
        <w:tc>
          <w:tcPr>
            <w:tcW w:w="7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C2978" w:rsidRPr="00746679" w:rsidRDefault="003144C9" w:rsidP="000C29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Where will agency info on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eCards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go?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C2978" w:rsidRPr="00746679" w:rsidRDefault="003144C9" w:rsidP="000C29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Doug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2978" w:rsidRPr="00746679" w:rsidTr="000C2978">
        <w:trPr>
          <w:trHeight w:val="288"/>
        </w:trPr>
        <w:tc>
          <w:tcPr>
            <w:tcW w:w="7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C2978" w:rsidRPr="00746679" w:rsidRDefault="0025175C" w:rsidP="000C29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Survey availability for next meeting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C2978" w:rsidRPr="00746679" w:rsidRDefault="0025175C" w:rsidP="000C297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LaKeisha</w:t>
            </w:r>
            <w:proofErr w:type="spellEnd"/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2978" w:rsidRPr="00746679" w:rsidTr="000C2978">
        <w:trPr>
          <w:trHeight w:val="288"/>
        </w:trPr>
        <w:tc>
          <w:tcPr>
            <w:tcW w:w="7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2978" w:rsidRPr="00746679" w:rsidTr="000C2978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2978" w:rsidRPr="00746679" w:rsidTr="000C2978">
        <w:trPr>
          <w:trHeight w:val="183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2978" w:rsidRPr="00746679" w:rsidTr="000C2978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2978" w:rsidRPr="00746679" w:rsidTr="000C2978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2978" w:rsidRPr="00746679" w:rsidTr="000C2978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2978" w:rsidRPr="00746679" w:rsidTr="000C2978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2978" w:rsidRPr="00746679" w:rsidTr="000C2978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2978" w:rsidRPr="00746679" w:rsidTr="000C2978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2978" w:rsidRPr="00746679" w:rsidTr="000C2978">
        <w:trPr>
          <w:trHeight w:val="318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978" w:rsidRPr="00746679" w:rsidRDefault="000C2978" w:rsidP="000C297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46679">
              <w:rPr>
                <w:rFonts w:ascii="Calibri" w:hAnsi="Calibri" w:cs="Calibri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978" w:rsidRPr="00746679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2978" w:rsidRPr="00746679" w:rsidTr="000C2978">
        <w:trPr>
          <w:trHeight w:val="318"/>
        </w:trPr>
        <w:tc>
          <w:tcPr>
            <w:tcW w:w="14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0C2978" w:rsidRPr="00683274" w:rsidRDefault="000C2978" w:rsidP="000C29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Notes</w:t>
            </w:r>
          </w:p>
        </w:tc>
      </w:tr>
      <w:tr w:rsidR="000C2978" w:rsidRPr="00746679" w:rsidTr="005A1D35">
        <w:trPr>
          <w:trHeight w:val="4314"/>
        </w:trPr>
        <w:tc>
          <w:tcPr>
            <w:tcW w:w="14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1809" w:rsidRDefault="005A1D35" w:rsidP="000C2978">
            <w:pPr>
              <w:rPr>
                <w:rFonts w:ascii="Calibri" w:hAnsi="Calibri" w:cs="Calibri"/>
                <w:sz w:val="24"/>
                <w:szCs w:val="24"/>
              </w:rPr>
            </w:pPr>
            <w:r w:rsidRPr="005A1D35">
              <w:rPr>
                <w:rFonts w:ascii="Calibri" w:hAnsi="Calibri" w:cs="Calibri"/>
                <w:b/>
                <w:sz w:val="24"/>
                <w:szCs w:val="24"/>
              </w:rPr>
              <w:t>MWA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</w:p>
          <w:p w:rsidR="002A7399" w:rsidRDefault="005A1D35" w:rsidP="000C29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Last meeting was held August 8</w:t>
            </w:r>
            <w:r w:rsidRPr="005A1D35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</w:p>
          <w:p w:rsidR="00307178" w:rsidRDefault="00307178" w:rsidP="0025175C">
            <w:pPr>
              <w:pStyle w:val="ListParagraph"/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Distr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Reps reported</w:t>
            </w:r>
          </w:p>
          <w:p w:rsidR="00B33643" w:rsidRPr="00B33643" w:rsidRDefault="00B33643" w:rsidP="0025175C">
            <w:pPr>
              <w:pStyle w:val="ListParagraph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Miller Co recently learned that DCN’s do not need to be assigned because they upload from PROD.  Doug confirmed DCN’s reconcile from social services each night with auto input. </w:t>
            </w:r>
          </w:p>
          <w:p w:rsidR="00307178" w:rsidRDefault="00B33643" w:rsidP="0025175C">
            <w:pPr>
              <w:pStyle w:val="ListParagraph"/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Finalized WIC c</w:t>
            </w:r>
            <w:r w:rsidR="00307178">
              <w:rPr>
                <w:rFonts w:cs="Calibri"/>
                <w:sz w:val="24"/>
                <w:szCs w:val="24"/>
              </w:rPr>
              <w:t>onferen</w:t>
            </w:r>
            <w:r>
              <w:rPr>
                <w:rFonts w:cs="Calibri"/>
                <w:sz w:val="24"/>
                <w:szCs w:val="24"/>
              </w:rPr>
              <w:t>ce p</w:t>
            </w:r>
            <w:r w:rsidR="00307178">
              <w:rPr>
                <w:rFonts w:cs="Calibri"/>
                <w:sz w:val="24"/>
                <w:szCs w:val="24"/>
              </w:rPr>
              <w:t>lans</w:t>
            </w:r>
          </w:p>
          <w:p w:rsidR="00B33643" w:rsidRDefault="00307178" w:rsidP="0025175C">
            <w:pPr>
              <w:pStyle w:val="ListParagraph"/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Angela and Kathy sh</w:t>
            </w:r>
            <w:r w:rsidR="00B33643">
              <w:rPr>
                <w:rFonts w:cs="Calibri"/>
                <w:sz w:val="24"/>
                <w:szCs w:val="24"/>
              </w:rPr>
              <w:t>ared a few</w:t>
            </w:r>
            <w:r>
              <w:rPr>
                <w:rFonts w:cs="Calibri"/>
                <w:sz w:val="24"/>
                <w:szCs w:val="24"/>
              </w:rPr>
              <w:t xml:space="preserve"> updates</w:t>
            </w:r>
            <w:r w:rsidR="00A20F95">
              <w:rPr>
                <w:rFonts w:cs="Calibri"/>
                <w:sz w:val="24"/>
                <w:szCs w:val="24"/>
              </w:rPr>
              <w:t xml:space="preserve"> at State</w:t>
            </w:r>
          </w:p>
          <w:p w:rsidR="00B33643" w:rsidRDefault="00E01F76" w:rsidP="0025175C">
            <w:pPr>
              <w:pStyle w:val="ListParagraph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eWIC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kick off meeting was held August 21</w:t>
            </w:r>
            <w:r w:rsidRPr="00E01F76">
              <w:rPr>
                <w:rFonts w:cs="Calibri"/>
                <w:sz w:val="24"/>
                <w:szCs w:val="24"/>
                <w:vertAlign w:val="superscript"/>
              </w:rPr>
              <w:t>st</w:t>
            </w:r>
            <w:r>
              <w:rPr>
                <w:rFonts w:cs="Calibri"/>
                <w:sz w:val="24"/>
                <w:szCs w:val="24"/>
              </w:rPr>
              <w:t xml:space="preserve"> at the state </w:t>
            </w:r>
            <w:r w:rsidR="00A20F95">
              <w:rPr>
                <w:rFonts w:cs="Calibri"/>
                <w:sz w:val="24"/>
                <w:szCs w:val="24"/>
              </w:rPr>
              <w:t>which included pilot agencies, banks, data processing, USDA</w:t>
            </w:r>
          </w:p>
          <w:p w:rsidR="00A20F95" w:rsidRDefault="00A20F95" w:rsidP="0025175C">
            <w:pPr>
              <w:pStyle w:val="ListParagraph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anticipating Spring 2019 roll out of </w:t>
            </w:r>
            <w:proofErr w:type="spellStart"/>
            <w:r>
              <w:rPr>
                <w:rFonts w:cs="Calibri"/>
                <w:sz w:val="24"/>
                <w:szCs w:val="24"/>
              </w:rPr>
              <w:t>eWIC</w:t>
            </w:r>
            <w:proofErr w:type="spellEnd"/>
          </w:p>
          <w:p w:rsidR="00A20F95" w:rsidRDefault="00A20F95" w:rsidP="0025175C">
            <w:pPr>
              <w:pStyle w:val="ListParagraph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eWIC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facts sheet will be coming out soon</w:t>
            </w:r>
          </w:p>
          <w:p w:rsidR="00A20F95" w:rsidRDefault="00A20F95" w:rsidP="0025175C">
            <w:pPr>
              <w:pStyle w:val="ListParagraph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The state is looking into a shopper app for client use that is compatible with MOWINS</w:t>
            </w:r>
          </w:p>
          <w:p w:rsidR="00A20F95" w:rsidRDefault="00A20F95" w:rsidP="0025175C">
            <w:pPr>
              <w:pStyle w:val="ListParagraph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WIC funding formula is being reviewed due to decrease in caseload statewide</w:t>
            </w:r>
          </w:p>
          <w:p w:rsidR="00307178" w:rsidRPr="00A20F95" w:rsidRDefault="00A20F95" w:rsidP="0025175C">
            <w:pPr>
              <w:pStyle w:val="ListParagraph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Local agencies are encouraged to attend the statewide Public Health Agency meeting in January in Jeff City if and administrator from your organization is not designated to attend</w:t>
            </w:r>
          </w:p>
          <w:p w:rsidR="005A1D35" w:rsidRDefault="002A7399" w:rsidP="000C29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</w:t>
            </w:r>
            <w:r w:rsidR="005A1D35">
              <w:rPr>
                <w:rFonts w:ascii="Calibri" w:hAnsi="Calibri" w:cs="Calibri"/>
                <w:sz w:val="24"/>
                <w:szCs w:val="24"/>
              </w:rPr>
              <w:t xml:space="preserve">ext </w:t>
            </w:r>
            <w:r w:rsidR="001B6A2E">
              <w:rPr>
                <w:rFonts w:ascii="Calibri" w:hAnsi="Calibri" w:cs="Calibri"/>
                <w:sz w:val="24"/>
                <w:szCs w:val="24"/>
              </w:rPr>
              <w:t xml:space="preserve">MWA </w:t>
            </w:r>
            <w:r w:rsidR="005A1D35">
              <w:rPr>
                <w:rFonts w:ascii="Calibri" w:hAnsi="Calibri" w:cs="Calibri"/>
                <w:sz w:val="24"/>
                <w:szCs w:val="24"/>
              </w:rPr>
              <w:t>meeting will be on November 14</w:t>
            </w:r>
            <w:r w:rsidR="005A1D35" w:rsidRPr="005A1D35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="005A1D35">
              <w:rPr>
                <w:rFonts w:ascii="Calibri" w:hAnsi="Calibri" w:cs="Calibri"/>
                <w:sz w:val="24"/>
                <w:szCs w:val="24"/>
              </w:rPr>
              <w:t xml:space="preserve"> in Jeff City</w:t>
            </w:r>
            <w:r w:rsidR="002239FA">
              <w:rPr>
                <w:rFonts w:ascii="Calibri" w:hAnsi="Calibri" w:cs="Calibri"/>
                <w:sz w:val="24"/>
                <w:szCs w:val="24"/>
              </w:rPr>
              <w:t xml:space="preserve"> where the NEW elected </w:t>
            </w:r>
            <w:proofErr w:type="spellStart"/>
            <w:r w:rsidR="002239FA">
              <w:rPr>
                <w:rFonts w:ascii="Calibri" w:hAnsi="Calibri" w:cs="Calibri"/>
                <w:sz w:val="24"/>
                <w:szCs w:val="24"/>
              </w:rPr>
              <w:t>Distr</w:t>
            </w:r>
            <w:proofErr w:type="spellEnd"/>
            <w:r w:rsidR="002239FA">
              <w:rPr>
                <w:rFonts w:ascii="Calibri" w:hAnsi="Calibri" w:cs="Calibri"/>
                <w:sz w:val="24"/>
                <w:szCs w:val="24"/>
              </w:rPr>
              <w:t xml:space="preserve"> R</w:t>
            </w:r>
            <w:r w:rsidR="005A1D35">
              <w:rPr>
                <w:rFonts w:ascii="Calibri" w:hAnsi="Calibri" w:cs="Calibri"/>
                <w:sz w:val="24"/>
                <w:szCs w:val="24"/>
              </w:rPr>
              <w:t>eps will be in attendance</w:t>
            </w:r>
          </w:p>
          <w:p w:rsidR="001B6A2E" w:rsidRDefault="001B6A2E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DC79C0" w:rsidRDefault="001B6A2E" w:rsidP="000C297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LaKeisha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announced </w:t>
            </w:r>
            <w:r w:rsidR="00B85718">
              <w:rPr>
                <w:rFonts w:ascii="Calibri" w:hAnsi="Calibri" w:cs="Calibri"/>
                <w:sz w:val="24"/>
                <w:szCs w:val="24"/>
              </w:rPr>
              <w:t>that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agencies can look out for open positions on the Board.  Ernestine asked to explain </w:t>
            </w:r>
            <w:r w:rsidR="00B85718">
              <w:rPr>
                <w:rFonts w:ascii="Calibri" w:hAnsi="Calibri" w:cs="Calibri"/>
                <w:sz w:val="24"/>
                <w:szCs w:val="24"/>
              </w:rPr>
              <w:t>the function of MWA</w:t>
            </w:r>
            <w:r w:rsidR="00DC79C0">
              <w:rPr>
                <w:rFonts w:ascii="Calibri" w:hAnsi="Calibri" w:cs="Calibri"/>
                <w:sz w:val="24"/>
                <w:szCs w:val="24"/>
              </w:rPr>
              <w:t xml:space="preserve">, how to get involved, how agencies can </w:t>
            </w:r>
            <w:r w:rsidR="002239FA">
              <w:rPr>
                <w:rFonts w:ascii="Calibri" w:hAnsi="Calibri" w:cs="Calibri"/>
                <w:sz w:val="24"/>
                <w:szCs w:val="24"/>
              </w:rPr>
              <w:t xml:space="preserve">identify those on the board.  </w:t>
            </w:r>
          </w:p>
          <w:p w:rsidR="00B85718" w:rsidRDefault="002239FA" w:rsidP="0025175C">
            <w:pPr>
              <w:pStyle w:val="ListParagraph"/>
              <w:numPr>
                <w:ilvl w:val="0"/>
                <w:numId w:val="1"/>
              </w:numPr>
              <w:rPr>
                <w:rFonts w:cs="Calibri"/>
                <w:sz w:val="24"/>
                <w:szCs w:val="24"/>
              </w:rPr>
            </w:pPr>
            <w:r w:rsidRPr="00DC79C0">
              <w:rPr>
                <w:rFonts w:cs="Calibri"/>
                <w:sz w:val="24"/>
                <w:szCs w:val="24"/>
              </w:rPr>
              <w:t xml:space="preserve">Newly elected </w:t>
            </w:r>
            <w:r w:rsidR="00DC79C0" w:rsidRPr="00DC79C0">
              <w:rPr>
                <w:rFonts w:cs="Calibri"/>
                <w:sz w:val="24"/>
                <w:szCs w:val="24"/>
              </w:rPr>
              <w:t>board members area typically put in the W</w:t>
            </w:r>
            <w:r w:rsidR="00B85718">
              <w:rPr>
                <w:rFonts w:cs="Calibri"/>
                <w:sz w:val="24"/>
                <w:szCs w:val="24"/>
              </w:rPr>
              <w:t xml:space="preserve">IC updates however, </w:t>
            </w:r>
            <w:proofErr w:type="spellStart"/>
            <w:r w:rsidR="00B85718">
              <w:rPr>
                <w:rFonts w:cs="Calibri"/>
                <w:sz w:val="24"/>
                <w:szCs w:val="24"/>
              </w:rPr>
              <w:t>LaKeisha</w:t>
            </w:r>
            <w:proofErr w:type="spellEnd"/>
            <w:r w:rsidR="00B85718">
              <w:rPr>
                <w:rFonts w:cs="Calibri"/>
                <w:sz w:val="24"/>
                <w:szCs w:val="24"/>
              </w:rPr>
              <w:t xml:space="preserve"> will</w:t>
            </w:r>
            <w:r w:rsidR="00DC79C0" w:rsidRPr="00DC79C0">
              <w:rPr>
                <w:rFonts w:cs="Calibri"/>
                <w:sz w:val="24"/>
                <w:szCs w:val="24"/>
              </w:rPr>
              <w:t xml:space="preserve"> put together a memo including member info</w:t>
            </w:r>
            <w:r w:rsidRPr="00DC79C0">
              <w:rPr>
                <w:rFonts w:cs="Calibri"/>
                <w:sz w:val="24"/>
                <w:szCs w:val="24"/>
              </w:rPr>
              <w:t xml:space="preserve"> </w:t>
            </w:r>
          </w:p>
          <w:p w:rsidR="00B85718" w:rsidRDefault="002D1809" w:rsidP="0025175C">
            <w:pPr>
              <w:pStyle w:val="ListParagraph"/>
              <w:numPr>
                <w:ilvl w:val="0"/>
                <w:numId w:val="1"/>
              </w:numPr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LaKeisha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discussed her role as </w:t>
            </w:r>
            <w:r w:rsidR="00B85718">
              <w:rPr>
                <w:rFonts w:cs="Calibri"/>
                <w:sz w:val="24"/>
                <w:szCs w:val="24"/>
              </w:rPr>
              <w:t xml:space="preserve">NW </w:t>
            </w:r>
            <w:proofErr w:type="spellStart"/>
            <w:r w:rsidR="00B85718">
              <w:rPr>
                <w:rFonts w:cs="Calibri"/>
                <w:sz w:val="24"/>
                <w:szCs w:val="24"/>
              </w:rPr>
              <w:t>Distr</w:t>
            </w:r>
            <w:proofErr w:type="spellEnd"/>
            <w:r w:rsidR="00B85718">
              <w:rPr>
                <w:rFonts w:cs="Calibri"/>
                <w:sz w:val="24"/>
                <w:szCs w:val="24"/>
              </w:rPr>
              <w:t xml:space="preserve"> Rep and Heidi as VP</w:t>
            </w:r>
          </w:p>
          <w:p w:rsidR="00B85718" w:rsidRDefault="002239FA" w:rsidP="0025175C">
            <w:pPr>
              <w:pStyle w:val="ListParagraph"/>
              <w:numPr>
                <w:ilvl w:val="0"/>
                <w:numId w:val="1"/>
              </w:numPr>
              <w:rPr>
                <w:rFonts w:cs="Calibri"/>
                <w:sz w:val="24"/>
                <w:szCs w:val="24"/>
              </w:rPr>
            </w:pPr>
            <w:r w:rsidRPr="00DC79C0">
              <w:rPr>
                <w:rFonts w:cs="Calibri"/>
                <w:sz w:val="24"/>
                <w:szCs w:val="24"/>
              </w:rPr>
              <w:t xml:space="preserve"> </w:t>
            </w:r>
            <w:r w:rsidR="00B85718">
              <w:rPr>
                <w:rFonts w:cs="Calibri"/>
                <w:sz w:val="24"/>
                <w:szCs w:val="24"/>
              </w:rPr>
              <w:t xml:space="preserve">TA’s (Doug/Ernestine) shared they are limited in what they can take to the State.  MWA allows you to have input at the State level and advocate on behalf of local agencies.  </w:t>
            </w:r>
          </w:p>
          <w:p w:rsidR="002A7399" w:rsidRDefault="00B85718" w:rsidP="00B8571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MWA Mission and Roles</w:t>
            </w:r>
            <w:r w:rsidR="002239FA" w:rsidRPr="00B85718">
              <w:rPr>
                <w:rFonts w:cs="Calibri"/>
                <w:sz w:val="24"/>
                <w:szCs w:val="24"/>
              </w:rPr>
              <w:t xml:space="preserve"> (SEE ATTACHED DOCUMENT)</w:t>
            </w:r>
          </w:p>
          <w:p w:rsidR="002A7399" w:rsidRDefault="002A7399" w:rsidP="00B85718">
            <w:pPr>
              <w:rPr>
                <w:rFonts w:cs="Calibri"/>
                <w:sz w:val="24"/>
                <w:szCs w:val="24"/>
              </w:rPr>
            </w:pPr>
          </w:p>
          <w:p w:rsidR="002D1809" w:rsidRDefault="002A7399" w:rsidP="00B85718">
            <w:pPr>
              <w:rPr>
                <w:rFonts w:cs="Calibri"/>
                <w:sz w:val="24"/>
                <w:szCs w:val="24"/>
              </w:rPr>
            </w:pPr>
            <w:r w:rsidRPr="002A7399">
              <w:rPr>
                <w:rFonts w:cs="Calibri"/>
                <w:b/>
                <w:sz w:val="24"/>
                <w:szCs w:val="24"/>
              </w:rPr>
              <w:t>WIC Conference</w:t>
            </w:r>
            <w:r>
              <w:rPr>
                <w:rFonts w:cs="Calibri"/>
                <w:sz w:val="24"/>
                <w:szCs w:val="24"/>
              </w:rPr>
              <w:t xml:space="preserve">- </w:t>
            </w:r>
          </w:p>
          <w:p w:rsidR="002A7399" w:rsidRDefault="002A7399" w:rsidP="00B8571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Overall, those who attended thought the conference was engaging and had plenty of information to take back to local agencies and can apply what was learned.</w:t>
            </w:r>
            <w:r w:rsidR="00693675">
              <w:rPr>
                <w:rFonts w:cs="Calibri"/>
                <w:sz w:val="24"/>
                <w:szCs w:val="24"/>
              </w:rPr>
              <w:t xml:space="preserve">  Lisa </w:t>
            </w:r>
            <w:proofErr w:type="spellStart"/>
            <w:r w:rsidR="00693675">
              <w:rPr>
                <w:rFonts w:cs="Calibri"/>
                <w:sz w:val="24"/>
                <w:szCs w:val="24"/>
              </w:rPr>
              <w:t>Marasco</w:t>
            </w:r>
            <w:proofErr w:type="spellEnd"/>
            <w:r w:rsidR="00693675">
              <w:rPr>
                <w:rFonts w:cs="Calibri"/>
                <w:sz w:val="24"/>
                <w:szCs w:val="24"/>
              </w:rPr>
              <w:t xml:space="preserve"> was a well-liked speaker.  MOWINS review was helpful to new staff.  </w:t>
            </w:r>
          </w:p>
          <w:p w:rsidR="002A7399" w:rsidRDefault="002A7399" w:rsidP="00B8571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There was a bulletin board contest that that was not displayed during conference due to technical difficulties.  You may check out WIC Updates from 10-22-18 to view them and vote on the entries.</w:t>
            </w:r>
          </w:p>
          <w:p w:rsidR="002A7399" w:rsidRPr="002A7399" w:rsidRDefault="002A7399" w:rsidP="00B85718">
            <w:pPr>
              <w:rPr>
                <w:rFonts w:cs="Calibri"/>
                <w:sz w:val="24"/>
                <w:szCs w:val="24"/>
              </w:rPr>
            </w:pPr>
          </w:p>
          <w:p w:rsidR="00B85718" w:rsidRDefault="001B6A2E" w:rsidP="00B85718">
            <w:pPr>
              <w:rPr>
                <w:rFonts w:cs="Calibri"/>
                <w:sz w:val="24"/>
                <w:szCs w:val="24"/>
              </w:rPr>
            </w:pPr>
            <w:r w:rsidRPr="001B6A2E">
              <w:rPr>
                <w:rFonts w:cs="Calibri"/>
                <w:b/>
                <w:sz w:val="24"/>
                <w:szCs w:val="24"/>
              </w:rPr>
              <w:t>Ernestine</w:t>
            </w:r>
            <w:r>
              <w:rPr>
                <w:rFonts w:cs="Calibri"/>
                <w:sz w:val="24"/>
                <w:szCs w:val="24"/>
              </w:rPr>
              <w:t xml:space="preserve">- </w:t>
            </w:r>
          </w:p>
          <w:p w:rsidR="001B6A2E" w:rsidRDefault="00CE4ED5" w:rsidP="00B85718">
            <w:pPr>
              <w:rPr>
                <w:color w:val="44546A"/>
              </w:rPr>
            </w:pPr>
            <w:r>
              <w:rPr>
                <w:rFonts w:cs="Calibri"/>
                <w:sz w:val="24"/>
                <w:szCs w:val="24"/>
              </w:rPr>
              <w:t>Applications are open for Loving Support Award of Excellence</w:t>
            </w:r>
            <w:r w:rsidR="002D1809">
              <w:rPr>
                <w:rFonts w:cs="Calibri"/>
                <w:sz w:val="24"/>
                <w:szCs w:val="24"/>
              </w:rPr>
              <w:t xml:space="preserve"> until Friday, December 14</w:t>
            </w:r>
            <w:r w:rsidR="002D1809" w:rsidRPr="002D1809">
              <w:rPr>
                <w:rFonts w:cs="Calibri"/>
                <w:sz w:val="24"/>
                <w:szCs w:val="24"/>
                <w:vertAlign w:val="superscript"/>
              </w:rPr>
              <w:t>th</w:t>
            </w:r>
            <w:r w:rsidR="002D1809">
              <w:rPr>
                <w:rFonts w:cs="Calibri"/>
                <w:sz w:val="24"/>
                <w:szCs w:val="24"/>
              </w:rPr>
              <w:t xml:space="preserve"> </w:t>
            </w:r>
            <w:hyperlink r:id="rId11" w:tgtFrame="_blank" w:tooltip="Loving Support Award of Excellence" w:history="1">
              <w:r w:rsidR="002D1809">
                <w:rPr>
                  <w:rStyle w:val="Strong"/>
                  <w:color w:val="0000FF"/>
                  <w:u w:val="single"/>
                </w:rPr>
                <w:t>Loving Support Award of Excellence</w:t>
              </w:r>
            </w:hyperlink>
          </w:p>
          <w:p w:rsidR="002D1809" w:rsidRDefault="002D1809" w:rsidP="00B8571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District BF rates (</w:t>
            </w:r>
            <w:r w:rsidR="00944E8E">
              <w:rPr>
                <w:rFonts w:cs="Calibri"/>
                <w:sz w:val="24"/>
                <w:szCs w:val="24"/>
              </w:rPr>
              <w:t xml:space="preserve">agencies with the </w:t>
            </w:r>
            <w:r>
              <w:rPr>
                <w:rFonts w:cs="Calibri"/>
                <w:sz w:val="24"/>
                <w:szCs w:val="24"/>
              </w:rPr>
              <w:t>greatest increase</w:t>
            </w:r>
            <w:r w:rsidR="00944E8E">
              <w:rPr>
                <w:rFonts w:cs="Calibri"/>
                <w:sz w:val="24"/>
                <w:szCs w:val="24"/>
              </w:rPr>
              <w:t xml:space="preserve"> over the past year and </w:t>
            </w:r>
            <w:r>
              <w:rPr>
                <w:rFonts w:cs="Calibri"/>
                <w:sz w:val="24"/>
                <w:szCs w:val="24"/>
              </w:rPr>
              <w:t>above state rate)</w:t>
            </w:r>
          </w:p>
          <w:p w:rsidR="00944E8E" w:rsidRDefault="00944E8E" w:rsidP="0025175C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Samuel Rodgers BF anytime 90.96</w:t>
            </w:r>
            <w:r w:rsidR="001B6327">
              <w:rPr>
                <w:rFonts w:cs="Calibri"/>
                <w:sz w:val="24"/>
                <w:szCs w:val="24"/>
              </w:rPr>
              <w:t>%; last year 71.1%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:rsidR="00944E8E" w:rsidRPr="00944E8E" w:rsidRDefault="00944E8E" w:rsidP="00944E8E">
            <w:pPr>
              <w:pStyle w:val="ListParagrap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State BF anytime 71.3</w:t>
            </w:r>
            <w:r w:rsidR="001B6327">
              <w:rPr>
                <w:rFonts w:cs="Calibri"/>
                <w:sz w:val="24"/>
                <w:szCs w:val="24"/>
              </w:rPr>
              <w:t>%</w:t>
            </w:r>
          </w:p>
          <w:p w:rsidR="00B85718" w:rsidRDefault="001B6327" w:rsidP="0025175C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Crescent BF 6 months 24.2%; last year 16%</w:t>
            </w:r>
          </w:p>
          <w:p w:rsidR="001B6327" w:rsidRDefault="001B6327" w:rsidP="001B6327">
            <w:pPr>
              <w:pStyle w:val="ListParagrap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State BF 6 months 18.3%</w:t>
            </w:r>
          </w:p>
          <w:p w:rsidR="001B6327" w:rsidRDefault="001B6327" w:rsidP="0025175C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Carroll </w:t>
            </w:r>
            <w:r w:rsidR="00CD7875">
              <w:rPr>
                <w:rFonts w:cs="Calibri"/>
                <w:sz w:val="24"/>
                <w:szCs w:val="24"/>
              </w:rPr>
              <w:t xml:space="preserve">Co </w:t>
            </w:r>
            <w:r>
              <w:rPr>
                <w:rFonts w:cs="Calibri"/>
                <w:sz w:val="24"/>
                <w:szCs w:val="24"/>
              </w:rPr>
              <w:t>BF 12 months 26.9%; last year 4.7%</w:t>
            </w:r>
          </w:p>
          <w:p w:rsidR="001B6327" w:rsidRDefault="001B6327" w:rsidP="001B6327">
            <w:pPr>
              <w:pStyle w:val="ListParagrap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State 10.6%</w:t>
            </w:r>
          </w:p>
          <w:p w:rsidR="001B6327" w:rsidRDefault="00762A5C" w:rsidP="001B632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There happened to be a c</w:t>
            </w:r>
            <w:r w:rsidR="002F5FAC">
              <w:rPr>
                <w:rFonts w:cs="Calibri"/>
                <w:sz w:val="24"/>
                <w:szCs w:val="24"/>
              </w:rPr>
              <w:t>luster of counties in the district that had increases in BF 12 month duration</w:t>
            </w:r>
            <w:r>
              <w:rPr>
                <w:rFonts w:cs="Calibri"/>
                <w:sz w:val="24"/>
                <w:szCs w:val="24"/>
              </w:rPr>
              <w:t xml:space="preserve">.  No specific strategies </w:t>
            </w:r>
            <w:r w:rsidR="00CD2B29">
              <w:rPr>
                <w:rFonts w:cs="Calibri"/>
                <w:sz w:val="24"/>
                <w:szCs w:val="24"/>
              </w:rPr>
              <w:t>were</w:t>
            </w:r>
            <w:r>
              <w:rPr>
                <w:rFonts w:cs="Calibri"/>
                <w:sz w:val="24"/>
                <w:szCs w:val="24"/>
              </w:rPr>
              <w:t xml:space="preserve"> identified as a result in the increase</w:t>
            </w:r>
            <w:r w:rsidR="00CD2B29">
              <w:rPr>
                <w:rFonts w:cs="Calibri"/>
                <w:sz w:val="24"/>
                <w:szCs w:val="24"/>
              </w:rPr>
              <w:t>s</w:t>
            </w:r>
            <w:r>
              <w:rPr>
                <w:rFonts w:cs="Calibri"/>
                <w:sz w:val="24"/>
                <w:szCs w:val="24"/>
              </w:rPr>
              <w:t>…perhaps, culture impacts.</w:t>
            </w:r>
          </w:p>
          <w:p w:rsidR="0047557C" w:rsidRDefault="00762A5C" w:rsidP="000C297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Wichealth.org</w:t>
            </w:r>
            <w:r w:rsidR="0047557C">
              <w:rPr>
                <w:rFonts w:cs="Calibri"/>
                <w:sz w:val="24"/>
                <w:szCs w:val="24"/>
              </w:rPr>
              <w:t xml:space="preserve"> usage has dropped</w:t>
            </w:r>
          </w:p>
          <w:p w:rsidR="0047557C" w:rsidRDefault="0047557C" w:rsidP="000C297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Agencies shared how they promote WHO </w:t>
            </w:r>
          </w:p>
          <w:p w:rsidR="0047557C" w:rsidRDefault="0047557C" w:rsidP="0025175C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4"/>
                <w:szCs w:val="24"/>
              </w:rPr>
            </w:pPr>
            <w:r w:rsidRPr="0047557C">
              <w:rPr>
                <w:rFonts w:cs="Calibri"/>
                <w:sz w:val="24"/>
                <w:szCs w:val="24"/>
              </w:rPr>
              <w:t xml:space="preserve">Clients are encouraged to complete lessons </w:t>
            </w:r>
            <w:r>
              <w:rPr>
                <w:rFonts w:cs="Calibri"/>
                <w:sz w:val="24"/>
                <w:szCs w:val="24"/>
              </w:rPr>
              <w:t>prior to appointment</w:t>
            </w:r>
          </w:p>
          <w:p w:rsidR="0047557C" w:rsidRDefault="0047557C" w:rsidP="0025175C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Use of tablet, computer, cell phone in clinic</w:t>
            </w:r>
          </w:p>
          <w:p w:rsidR="0047557C" w:rsidRDefault="0047557C" w:rsidP="0047557C">
            <w:pPr>
              <w:ind w:left="3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Barriers:</w:t>
            </w:r>
            <w:r w:rsidRPr="0047557C">
              <w:rPr>
                <w:rFonts w:cs="Calibri"/>
                <w:sz w:val="24"/>
                <w:szCs w:val="24"/>
              </w:rPr>
              <w:t xml:space="preserve"> </w:t>
            </w:r>
          </w:p>
          <w:p w:rsidR="0047557C" w:rsidRDefault="0047557C" w:rsidP="0025175C">
            <w:pPr>
              <w:pStyle w:val="ListParagraph"/>
              <w:numPr>
                <w:ilvl w:val="0"/>
                <w:numId w:val="5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 access to web</w:t>
            </w:r>
          </w:p>
          <w:p w:rsidR="0047557C" w:rsidRDefault="0047557C" w:rsidP="0025175C">
            <w:pPr>
              <w:pStyle w:val="ListParagraph"/>
              <w:numPr>
                <w:ilvl w:val="0"/>
                <w:numId w:val="5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</w:t>
            </w:r>
            <w:r w:rsidR="007A1D15">
              <w:rPr>
                <w:rFonts w:cs="Calibri"/>
                <w:sz w:val="24"/>
                <w:szCs w:val="24"/>
              </w:rPr>
              <w:t>lient c</w:t>
            </w:r>
            <w:r>
              <w:rPr>
                <w:rFonts w:cs="Calibri"/>
                <w:sz w:val="24"/>
                <w:szCs w:val="24"/>
              </w:rPr>
              <w:t>omplete</w:t>
            </w:r>
            <w:r w:rsidR="007A1D15">
              <w:rPr>
                <w:rFonts w:cs="Calibri"/>
                <w:sz w:val="24"/>
                <w:szCs w:val="24"/>
              </w:rPr>
              <w:t>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7A1D15">
              <w:rPr>
                <w:rFonts w:cs="Calibri"/>
                <w:sz w:val="24"/>
                <w:szCs w:val="24"/>
              </w:rPr>
              <w:t>mor</w:t>
            </w:r>
            <w:r>
              <w:rPr>
                <w:rFonts w:cs="Calibri"/>
                <w:sz w:val="24"/>
                <w:szCs w:val="24"/>
              </w:rPr>
              <w:t>e lessons</w:t>
            </w:r>
            <w:r w:rsidR="007A1D15">
              <w:rPr>
                <w:rFonts w:cs="Calibri"/>
                <w:sz w:val="24"/>
                <w:szCs w:val="24"/>
              </w:rPr>
              <w:t xml:space="preserve"> than needed which limits options for the next time</w:t>
            </w:r>
          </w:p>
          <w:p w:rsidR="004C137B" w:rsidRDefault="004C137B" w:rsidP="004351A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According to CPA Determined Report age</w:t>
            </w:r>
            <w:r w:rsidR="008908C9">
              <w:rPr>
                <w:rFonts w:cs="Calibri"/>
                <w:sz w:val="24"/>
                <w:szCs w:val="24"/>
              </w:rPr>
              <w:t xml:space="preserve">ncies don’t seem to be </w:t>
            </w:r>
            <w:r w:rsidR="004351A8">
              <w:rPr>
                <w:rFonts w:cs="Calibri"/>
                <w:sz w:val="24"/>
                <w:szCs w:val="24"/>
              </w:rPr>
              <w:t>issuing cash value voucher to infants</w:t>
            </w:r>
            <w:r>
              <w:rPr>
                <w:rFonts w:cs="Calibri"/>
                <w:sz w:val="24"/>
                <w:szCs w:val="24"/>
              </w:rPr>
              <w:t xml:space="preserve"> 9-11 months old (fresh fruits/vegetables)</w:t>
            </w:r>
          </w:p>
          <w:p w:rsidR="00515FD3" w:rsidRDefault="008908C9" w:rsidP="004351A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Are agencies issuing fresh fruits/vegetables?</w:t>
            </w:r>
            <w:r w:rsidR="00DC7CE8">
              <w:rPr>
                <w:rFonts w:cs="Calibri"/>
                <w:sz w:val="24"/>
                <w:szCs w:val="24"/>
              </w:rPr>
              <w:t xml:space="preserve">  The following feedback helps with clarity on reports &amp; record reviews for TA’s.</w:t>
            </w:r>
          </w:p>
          <w:p w:rsidR="00515FD3" w:rsidRDefault="00515FD3" w:rsidP="004351A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Agencies shared how they promote fresh F</w:t>
            </w:r>
            <w:r w:rsidR="000F10CE">
              <w:rPr>
                <w:rFonts w:cs="Calibri"/>
                <w:sz w:val="24"/>
                <w:szCs w:val="24"/>
              </w:rPr>
              <w:t>/</w:t>
            </w:r>
            <w:r>
              <w:rPr>
                <w:rFonts w:cs="Calibri"/>
                <w:sz w:val="24"/>
                <w:szCs w:val="24"/>
              </w:rPr>
              <w:t>V</w:t>
            </w:r>
          </w:p>
          <w:p w:rsidR="00515FD3" w:rsidRDefault="000F10CE" w:rsidP="0025175C">
            <w:pPr>
              <w:pStyle w:val="ListParagraph"/>
              <w:numPr>
                <w:ilvl w:val="0"/>
                <w:numId w:val="6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Provide c</w:t>
            </w:r>
            <w:r w:rsidR="00515FD3">
              <w:rPr>
                <w:rFonts w:cs="Calibri"/>
                <w:sz w:val="24"/>
                <w:szCs w:val="24"/>
              </w:rPr>
              <w:t>ounsel to determine readiness</w:t>
            </w:r>
          </w:p>
          <w:p w:rsidR="000F10CE" w:rsidRDefault="00505BE3" w:rsidP="0025175C">
            <w:pPr>
              <w:pStyle w:val="ListParagraph"/>
              <w:numPr>
                <w:ilvl w:val="0"/>
                <w:numId w:val="6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</w:t>
            </w:r>
            <w:r w:rsidR="00515FD3" w:rsidRPr="000F10CE">
              <w:rPr>
                <w:rFonts w:cs="Calibri"/>
                <w:sz w:val="24"/>
                <w:szCs w:val="24"/>
              </w:rPr>
              <w:t>ncourage</w:t>
            </w:r>
            <w:r w:rsidR="000F10CE">
              <w:rPr>
                <w:rFonts w:cs="Calibri"/>
                <w:sz w:val="24"/>
                <w:szCs w:val="24"/>
              </w:rPr>
              <w:t xml:space="preserve"> baby foods be mixed with fresh F/V to make a</w:t>
            </w:r>
            <w:r w:rsidR="00515FD3" w:rsidRPr="000F10CE">
              <w:rPr>
                <w:rFonts w:cs="Calibri"/>
                <w:sz w:val="24"/>
                <w:szCs w:val="24"/>
              </w:rPr>
              <w:t xml:space="preserve"> stage 2</w:t>
            </w:r>
            <w:r w:rsidR="000F10CE">
              <w:rPr>
                <w:rFonts w:cs="Calibri"/>
                <w:sz w:val="24"/>
                <w:szCs w:val="24"/>
              </w:rPr>
              <w:t xml:space="preserve"> food</w:t>
            </w:r>
          </w:p>
          <w:p w:rsidR="000F10CE" w:rsidRDefault="000F10CE" w:rsidP="000F10CE">
            <w:pPr>
              <w:ind w:left="3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Barriers:</w:t>
            </w:r>
          </w:p>
          <w:p w:rsidR="000F10CE" w:rsidRDefault="000F10CE" w:rsidP="0025175C">
            <w:pPr>
              <w:pStyle w:val="ListParagraph"/>
              <w:numPr>
                <w:ilvl w:val="0"/>
                <w:numId w:val="7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If infant is not ready for fresh F/V at the time of the 9 month appointment  they are often continued on the same check issuance cycle and not reevaluated</w:t>
            </w:r>
          </w:p>
          <w:p w:rsidR="00515FD3" w:rsidRDefault="000F10CE" w:rsidP="0025175C">
            <w:pPr>
              <w:pStyle w:val="ListParagraph"/>
              <w:numPr>
                <w:ilvl w:val="0"/>
                <w:numId w:val="7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Fresh F/V are not always convenient for parents</w:t>
            </w:r>
          </w:p>
          <w:p w:rsidR="000F10CE" w:rsidRDefault="000F10CE" w:rsidP="0025175C">
            <w:pPr>
              <w:pStyle w:val="ListParagraph"/>
              <w:numPr>
                <w:ilvl w:val="0"/>
                <w:numId w:val="7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Infant may not consume the fresh F/V before it goes bad</w:t>
            </w:r>
          </w:p>
          <w:p w:rsidR="00AC0BDA" w:rsidRDefault="00AC0BDA" w:rsidP="00AC0BD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New &amp; Revised Nutrition Risk Factors</w:t>
            </w:r>
          </w:p>
          <w:p w:rsidR="00AC0BDA" w:rsidRDefault="00AC0BDA" w:rsidP="00AC0BD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 concerns to note from agencies</w:t>
            </w:r>
          </w:p>
          <w:p w:rsidR="00AC0BDA" w:rsidRDefault="00AC0BDA" w:rsidP="00AC0BDA">
            <w:pPr>
              <w:rPr>
                <w:rFonts w:cs="Calibri"/>
                <w:sz w:val="24"/>
                <w:szCs w:val="24"/>
              </w:rPr>
            </w:pPr>
          </w:p>
          <w:p w:rsidR="00AC0BDA" w:rsidRDefault="00AC0BDA" w:rsidP="00AC0BD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Nutrition Assessment &amp; Goal Setting Webinar</w:t>
            </w:r>
          </w:p>
          <w:p w:rsidR="00691413" w:rsidRDefault="00691413" w:rsidP="00AC0BD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 concerns to note from agencies</w:t>
            </w:r>
          </w:p>
          <w:p w:rsidR="00691413" w:rsidRDefault="00691413" w:rsidP="00AC0BDA">
            <w:pPr>
              <w:rPr>
                <w:rFonts w:cs="Calibri"/>
                <w:sz w:val="24"/>
                <w:szCs w:val="24"/>
              </w:rPr>
            </w:pPr>
          </w:p>
          <w:p w:rsidR="009369F9" w:rsidRDefault="009369F9" w:rsidP="00AC0BD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Policy</w:t>
            </w:r>
            <w:r w:rsidR="00691413">
              <w:rPr>
                <w:rFonts w:cs="Calibri"/>
                <w:sz w:val="24"/>
                <w:szCs w:val="24"/>
              </w:rPr>
              <w:t xml:space="preserve"> requires the </w:t>
            </w:r>
            <w:proofErr w:type="spellStart"/>
            <w:r w:rsidR="00691413">
              <w:rPr>
                <w:rFonts w:cs="Calibri"/>
                <w:sz w:val="24"/>
                <w:szCs w:val="24"/>
              </w:rPr>
              <w:t>Nutr</w:t>
            </w:r>
            <w:proofErr w:type="spellEnd"/>
            <w:r w:rsidR="00691413">
              <w:rPr>
                <w:rFonts w:cs="Calibri"/>
                <w:sz w:val="24"/>
                <w:szCs w:val="24"/>
              </w:rPr>
              <w:t>/CPA to guide the participant to develop</w:t>
            </w:r>
            <w:r>
              <w:rPr>
                <w:rFonts w:cs="Calibri"/>
                <w:sz w:val="24"/>
                <w:szCs w:val="24"/>
              </w:rPr>
              <w:t xml:space="preserve"> a SMART goal</w:t>
            </w:r>
            <w:r w:rsidR="00CD2B29">
              <w:rPr>
                <w:rFonts w:cs="Calibri"/>
                <w:sz w:val="24"/>
                <w:szCs w:val="24"/>
              </w:rPr>
              <w:t>.   Ernestine asked w</w:t>
            </w:r>
            <w:r w:rsidR="00691413">
              <w:rPr>
                <w:rFonts w:cs="Calibri"/>
                <w:sz w:val="24"/>
                <w:szCs w:val="24"/>
              </w:rPr>
              <w:t>hy is it difficult to establish the A &amp; R of the goal?</w:t>
            </w:r>
          </w:p>
          <w:p w:rsidR="00505BE3" w:rsidRDefault="00505BE3" w:rsidP="00AC0BD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Agencies shared:</w:t>
            </w:r>
          </w:p>
          <w:p w:rsidR="00691413" w:rsidRDefault="00E36BF0" w:rsidP="0025175C">
            <w:pPr>
              <w:pStyle w:val="ListParagraph"/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Some goals that are set by clients truly need follow up sooner than the next appointment whether its monthly, bi monthly, or tri monthly</w:t>
            </w:r>
          </w:p>
          <w:p w:rsidR="00E36BF0" w:rsidRDefault="00E36BF0" w:rsidP="0025175C">
            <w:pPr>
              <w:pStyle w:val="ListParagraph"/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Best practice would be to follow up with clients according to the timeframe for the goal such as in 3 days, next week, two weeks.</w:t>
            </w:r>
          </w:p>
          <w:p w:rsidR="00BC04FE" w:rsidRDefault="00E36BF0" w:rsidP="0025175C">
            <w:pPr>
              <w:pStyle w:val="ListParagraph"/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Also, creating an alert in MOWINS including the client goal would allow for mor</w:t>
            </w:r>
            <w:r w:rsidR="00BC04FE">
              <w:rPr>
                <w:rFonts w:cs="Calibri"/>
                <w:sz w:val="24"/>
                <w:szCs w:val="24"/>
              </w:rPr>
              <w:t>e consistent follow up and engage other staff in encouraging goal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:rsidR="00456839" w:rsidRPr="00456839" w:rsidRDefault="00456839" w:rsidP="00BC04FE">
            <w:pPr>
              <w:rPr>
                <w:rFonts w:cs="Calibri"/>
                <w:sz w:val="24"/>
                <w:szCs w:val="24"/>
              </w:rPr>
            </w:pPr>
            <w:r w:rsidRPr="00456839">
              <w:rPr>
                <w:rFonts w:cs="Calibri"/>
                <w:b/>
                <w:sz w:val="24"/>
                <w:szCs w:val="24"/>
              </w:rPr>
              <w:t>Doug</w:t>
            </w:r>
            <w:r>
              <w:rPr>
                <w:rFonts w:cs="Calibri"/>
                <w:sz w:val="24"/>
                <w:szCs w:val="24"/>
              </w:rPr>
              <w:t>-</w:t>
            </w:r>
          </w:p>
          <w:p w:rsidR="00BC04FE" w:rsidRDefault="00BC04FE" w:rsidP="00BC04F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Guidelines for fresh fruits and vegetables</w:t>
            </w:r>
          </w:p>
          <w:p w:rsidR="00BC04FE" w:rsidRDefault="00BC04FE" w:rsidP="00BC04F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Is the following item</w:t>
            </w:r>
            <w:r w:rsidR="001F1E95">
              <w:rPr>
                <w:rFonts w:cs="Calibri"/>
                <w:sz w:val="24"/>
                <w:szCs w:val="24"/>
              </w:rPr>
              <w:t xml:space="preserve"> an</w:t>
            </w:r>
            <w:r>
              <w:rPr>
                <w:rFonts w:cs="Calibri"/>
                <w:sz w:val="24"/>
                <w:szCs w:val="24"/>
              </w:rPr>
              <w:t xml:space="preserve"> approved</w:t>
            </w:r>
            <w:r w:rsidR="001F1E95">
              <w:rPr>
                <w:rFonts w:cs="Calibri"/>
                <w:sz w:val="24"/>
                <w:szCs w:val="24"/>
              </w:rPr>
              <w:t xml:space="preserve"> WIC food</w:t>
            </w:r>
            <w:r>
              <w:rPr>
                <w:rFonts w:cs="Calibri"/>
                <w:sz w:val="24"/>
                <w:szCs w:val="24"/>
              </w:rPr>
              <w:t>?</w:t>
            </w:r>
          </w:p>
          <w:p w:rsidR="001F1E95" w:rsidRDefault="001F1E95" w:rsidP="00BC04FE">
            <w:pPr>
              <w:rPr>
                <w:rFonts w:cs="Calibri"/>
                <w:sz w:val="24"/>
                <w:szCs w:val="24"/>
              </w:rPr>
            </w:pPr>
          </w:p>
          <w:p w:rsidR="001F1E95" w:rsidRDefault="001F1E95" w:rsidP="00BC04FE">
            <w:pPr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Sundia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True Fruit</w:t>
            </w:r>
          </w:p>
          <w:p w:rsidR="001F1E95" w:rsidRDefault="001F1E95" w:rsidP="00BC04F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Purely Pineapple(pineapple chunks in pineapple juice, not from concentrate)</w:t>
            </w:r>
          </w:p>
          <w:p w:rsidR="001F1E95" w:rsidRDefault="001F1E95" w:rsidP="00BC04F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Pasteurized. Best if refrigerated</w:t>
            </w:r>
          </w:p>
          <w:p w:rsidR="001F1E95" w:rsidRDefault="001F1E95" w:rsidP="00BC04F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Ingredients: pineapple, pineapple juice, ascorbic acid (vitamin C), citric acid</w:t>
            </w:r>
          </w:p>
          <w:p w:rsidR="001F1E95" w:rsidRDefault="001F1E95" w:rsidP="00BC04F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Gluten Free</w:t>
            </w:r>
          </w:p>
          <w:p w:rsidR="001F1E95" w:rsidRDefault="001F1E95" w:rsidP="00BC04F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7oz container</w:t>
            </w:r>
          </w:p>
          <w:p w:rsidR="00E36BF0" w:rsidRPr="00BC04FE" w:rsidRDefault="00E36BF0" w:rsidP="00BC04FE">
            <w:pPr>
              <w:rPr>
                <w:rFonts w:cs="Calibri"/>
                <w:sz w:val="24"/>
                <w:szCs w:val="24"/>
              </w:rPr>
            </w:pPr>
            <w:r w:rsidRPr="00BC04FE">
              <w:rPr>
                <w:rFonts w:cs="Calibri"/>
                <w:sz w:val="24"/>
                <w:szCs w:val="24"/>
              </w:rPr>
              <w:t xml:space="preserve">  </w:t>
            </w:r>
          </w:p>
          <w:p w:rsidR="00AC0BDA" w:rsidRDefault="00AC0BDA" w:rsidP="00AC0BDA">
            <w:pPr>
              <w:rPr>
                <w:rFonts w:cs="Calibri"/>
                <w:sz w:val="24"/>
                <w:szCs w:val="24"/>
              </w:rPr>
            </w:pPr>
          </w:p>
          <w:p w:rsidR="00AC0BDA" w:rsidRDefault="001F1E95" w:rsidP="00AC0BDA">
            <w:pPr>
              <w:rPr>
                <w:rFonts w:cs="Calibri"/>
                <w:sz w:val="24"/>
                <w:szCs w:val="24"/>
              </w:rPr>
            </w:pPr>
            <w:r w:rsidRPr="001F1E95"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>
                  <wp:extent cx="2642616" cy="2596896"/>
                  <wp:effectExtent l="0" t="0" r="5715" b="0"/>
                  <wp:docPr id="2" name="Picture 2" descr="C:\Users\ldavis\AppData\Local\Microsoft\Windows\INetCache\Content.Outlook\DJ5VSO8T\IMG_3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davis\AppData\Local\Microsoft\Windows\INetCache\Content.Outlook\DJ5VSO8T\IMG_3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616" cy="2596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E95">
              <w:rPr>
                <w:rFonts w:cs="Calibri"/>
                <w:sz w:val="24"/>
                <w:szCs w:val="24"/>
              </w:rPr>
              <w:t xml:space="preserve"> </w:t>
            </w:r>
            <w:r w:rsidR="00BC04FE" w:rsidRPr="00BC04FE"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>
                  <wp:extent cx="2642616" cy="2560320"/>
                  <wp:effectExtent l="0" t="0" r="5715" b="0"/>
                  <wp:docPr id="1" name="Picture 1" descr="C:\Users\ldavis\AppData\Local\Microsoft\Windows\INetCache\Content.Outlook\DJ5VSO8T\IMG_3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davis\AppData\Local\Microsoft\Windows\INetCache\Content.Outlook\DJ5VSO8T\IMG_38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616" cy="256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7CE8">
              <w:rPr>
                <w:rFonts w:cs="Calibri"/>
                <w:noProof/>
                <w:sz w:val="24"/>
                <w:szCs w:val="24"/>
              </w:rPr>
              <w:t xml:space="preserve"> </w:t>
            </w:r>
            <w:r w:rsidRPr="001F1E95"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2E5F1A26" wp14:editId="117AE106">
                  <wp:extent cx="2642616" cy="2542032"/>
                  <wp:effectExtent l="0" t="0" r="5715" b="0"/>
                  <wp:docPr id="3" name="Picture 3" descr="C:\Users\ldavis\AppData\Local\Microsoft\Windows\INetCache\Content.Outlook\DJ5VSO8T\IMG_3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davis\AppData\Local\Microsoft\Windows\INetCache\Content.Outlook\DJ5VSO8T\IMG_3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616" cy="254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7CE8">
              <w:rPr>
                <w:rFonts w:cs="Calibri"/>
                <w:noProof/>
                <w:sz w:val="24"/>
                <w:szCs w:val="24"/>
              </w:rPr>
              <w:t xml:space="preserve">    </w:t>
            </w:r>
          </w:p>
          <w:p w:rsidR="001F1E95" w:rsidRPr="00AC0BDA" w:rsidRDefault="001F1E95" w:rsidP="00AC0BDA">
            <w:pPr>
              <w:rPr>
                <w:rFonts w:cs="Calibri"/>
                <w:sz w:val="24"/>
                <w:szCs w:val="24"/>
              </w:rPr>
            </w:pPr>
          </w:p>
          <w:p w:rsidR="00515FD3" w:rsidRDefault="00515FD3" w:rsidP="004351A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</w:t>
            </w:r>
          </w:p>
          <w:p w:rsidR="004C137B" w:rsidRDefault="00DC7CE8" w:rsidP="004351A8">
            <w:pPr>
              <w:rPr>
                <w:rFonts w:cs="Calibri"/>
                <w:sz w:val="24"/>
                <w:szCs w:val="24"/>
              </w:rPr>
            </w:pPr>
            <w:r w:rsidRPr="00DC7CE8">
              <w:rPr>
                <w:rFonts w:cs="Calibri"/>
                <w:b/>
                <w:sz w:val="24"/>
                <w:szCs w:val="24"/>
              </w:rPr>
              <w:t>NO</w:t>
            </w:r>
            <w:r>
              <w:rPr>
                <w:rFonts w:cs="Calibri"/>
                <w:sz w:val="24"/>
                <w:szCs w:val="24"/>
              </w:rPr>
              <w:t xml:space="preserve"> because </w:t>
            </w:r>
            <w:r w:rsidR="004E7363">
              <w:rPr>
                <w:rFonts w:cs="Calibri"/>
                <w:sz w:val="24"/>
                <w:szCs w:val="24"/>
              </w:rPr>
              <w:t>it has</w:t>
            </w:r>
            <w:r>
              <w:rPr>
                <w:rFonts w:cs="Calibri"/>
                <w:sz w:val="24"/>
                <w:szCs w:val="24"/>
              </w:rPr>
              <w:t xml:space="preserve"> ascorbic acid</w:t>
            </w:r>
            <w:r w:rsidR="00505BE3">
              <w:rPr>
                <w:rFonts w:cs="Calibri"/>
                <w:sz w:val="24"/>
                <w:szCs w:val="24"/>
              </w:rPr>
              <w:t xml:space="preserve"> </w:t>
            </w:r>
            <w:r w:rsidR="004E7363">
              <w:rPr>
                <w:rFonts w:cs="Calibri"/>
                <w:sz w:val="24"/>
                <w:szCs w:val="24"/>
              </w:rPr>
              <w:t xml:space="preserve">which </w:t>
            </w:r>
            <w:r w:rsidR="00505BE3">
              <w:rPr>
                <w:rFonts w:cs="Calibri"/>
                <w:sz w:val="24"/>
                <w:szCs w:val="24"/>
              </w:rPr>
              <w:t>is a preservative</w:t>
            </w:r>
          </w:p>
          <w:p w:rsidR="00456839" w:rsidRDefault="00456839" w:rsidP="004351A8">
            <w:pPr>
              <w:rPr>
                <w:rFonts w:cs="Calibri"/>
                <w:sz w:val="24"/>
                <w:szCs w:val="24"/>
              </w:rPr>
            </w:pPr>
          </w:p>
          <w:p w:rsidR="005F7A99" w:rsidRDefault="005F7A99" w:rsidP="004351A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Vendors</w:t>
            </w:r>
          </w:p>
          <w:p w:rsidR="005F7A99" w:rsidRDefault="005F7A99" w:rsidP="004351A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Bad experiences at the grocery stores may be impacting a decrease in caseload</w:t>
            </w:r>
          </w:p>
          <w:p w:rsidR="005F7A99" w:rsidRDefault="005F7A99" w:rsidP="004351A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Remember to get feedback about client shopping experience</w:t>
            </w:r>
          </w:p>
          <w:p w:rsidR="00DC1E37" w:rsidRDefault="00DC1E37" w:rsidP="0025175C">
            <w:pPr>
              <w:pStyle w:val="ListParagraph"/>
              <w:numPr>
                <w:ilvl w:val="0"/>
                <w:numId w:val="9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Administrative </w:t>
            </w:r>
            <w:r w:rsidR="005F7A99">
              <w:rPr>
                <w:rFonts w:cs="Calibri"/>
                <w:sz w:val="24"/>
                <w:szCs w:val="24"/>
              </w:rPr>
              <w:t>Forms link (state website)</w:t>
            </w:r>
          </w:p>
          <w:p w:rsidR="00DC1E37" w:rsidRDefault="00DC1E37" w:rsidP="00DC1E37">
            <w:pPr>
              <w:pStyle w:val="ListParagraph"/>
              <w:ind w:left="1380"/>
              <w:rPr>
                <w:rFonts w:cs="Calibri"/>
                <w:sz w:val="24"/>
                <w:szCs w:val="24"/>
              </w:rPr>
            </w:pPr>
            <w:hyperlink r:id="rId15" w:history="1">
              <w:r w:rsidRPr="006F6AC9">
                <w:rPr>
                  <w:rStyle w:val="Hyperlink"/>
                  <w:rFonts w:cs="Calibri"/>
                  <w:sz w:val="24"/>
                  <w:szCs w:val="24"/>
                </w:rPr>
                <w:t>https://health.mo.gov/living/families/wic/wiclwp/pdf/WIC-40.pdf</w:t>
              </w:r>
            </w:hyperlink>
          </w:p>
          <w:p w:rsidR="005F7A99" w:rsidRDefault="00DC1E37" w:rsidP="00DC1E3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Food Instruments</w:t>
            </w:r>
          </w:p>
          <w:p w:rsidR="00DC1E37" w:rsidRDefault="00DC1E37" w:rsidP="00DC1E3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Since we are transitioning to </w:t>
            </w:r>
            <w:proofErr w:type="spellStart"/>
            <w:r>
              <w:rPr>
                <w:rFonts w:cs="Calibri"/>
                <w:sz w:val="24"/>
                <w:szCs w:val="24"/>
              </w:rPr>
              <w:t>eWIC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check related Food Instrument Accountability policies are not being updated and will become obsolete</w:t>
            </w:r>
            <w:r w:rsidR="00693675">
              <w:rPr>
                <w:rFonts w:cs="Calibri"/>
                <w:sz w:val="24"/>
                <w:szCs w:val="24"/>
              </w:rPr>
              <w:t>.  There will be a state plan revision in June 2019</w:t>
            </w:r>
          </w:p>
          <w:p w:rsidR="00DC1E37" w:rsidRPr="00DC1E37" w:rsidRDefault="00DC1E37" w:rsidP="00DC1E3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VOIDED checks are being presented to grocery stores</w:t>
            </w:r>
          </w:p>
          <w:p w:rsidR="00117FF9" w:rsidRDefault="00117FF9" w:rsidP="0025175C">
            <w:pPr>
              <w:pStyle w:val="ListParagraph"/>
              <w:numPr>
                <w:ilvl w:val="0"/>
                <w:numId w:val="9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Remember to void checks properly to avoid double issuance</w:t>
            </w:r>
          </w:p>
          <w:p w:rsidR="00117FF9" w:rsidRDefault="00B65C32" w:rsidP="0025175C">
            <w:pPr>
              <w:pStyle w:val="ListParagraph"/>
              <w:numPr>
                <w:ilvl w:val="0"/>
                <w:numId w:val="9"/>
              </w:numPr>
              <w:rPr>
                <w:rFonts w:cs="Calibri"/>
                <w:sz w:val="24"/>
                <w:szCs w:val="24"/>
              </w:rPr>
            </w:pPr>
            <w:r w:rsidRPr="00B65C32">
              <w:rPr>
                <w:rFonts w:cs="Calibri"/>
                <w:sz w:val="24"/>
                <w:szCs w:val="24"/>
              </w:rPr>
              <w:t xml:space="preserve">The State </w:t>
            </w:r>
            <w:r w:rsidR="00117FF9">
              <w:rPr>
                <w:rFonts w:cs="Calibri"/>
                <w:sz w:val="24"/>
                <w:szCs w:val="24"/>
              </w:rPr>
              <w:t xml:space="preserve">has the right to exercise the option for local agencies to </w:t>
            </w:r>
            <w:r w:rsidR="00BE2979">
              <w:rPr>
                <w:rFonts w:cs="Calibri"/>
                <w:sz w:val="24"/>
                <w:szCs w:val="24"/>
              </w:rPr>
              <w:t xml:space="preserve">continue to </w:t>
            </w:r>
            <w:r w:rsidR="00117FF9">
              <w:rPr>
                <w:rFonts w:cs="Calibri"/>
                <w:sz w:val="24"/>
                <w:szCs w:val="24"/>
              </w:rPr>
              <w:t>repay the redeemed amount</w:t>
            </w:r>
            <w:r w:rsidR="00BE2979">
              <w:rPr>
                <w:rFonts w:cs="Calibri"/>
                <w:sz w:val="24"/>
                <w:szCs w:val="24"/>
              </w:rPr>
              <w:t>s</w:t>
            </w:r>
          </w:p>
          <w:p w:rsidR="00117FF9" w:rsidRPr="00B65C32" w:rsidRDefault="00117FF9" w:rsidP="0025175C">
            <w:pPr>
              <w:pStyle w:val="ListParagraph"/>
              <w:numPr>
                <w:ilvl w:val="0"/>
                <w:numId w:val="9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Checks that are reissued due to custody change </w:t>
            </w:r>
            <w:r w:rsidR="00BE2979">
              <w:rPr>
                <w:rFonts w:cs="Calibri"/>
                <w:sz w:val="24"/>
                <w:szCs w:val="24"/>
              </w:rPr>
              <w:t>DO NOT VOID. These checks should be marked LOST OR STOLEN (t</w:t>
            </w:r>
            <w:r w:rsidR="00BE2979">
              <w:rPr>
                <w:rFonts w:cs="Calibri"/>
                <w:sz w:val="24"/>
                <w:szCs w:val="24"/>
              </w:rPr>
              <w:t xml:space="preserve">his gives the State </w:t>
            </w:r>
            <w:r w:rsidR="00BE2979">
              <w:rPr>
                <w:rFonts w:cs="Calibri"/>
                <w:sz w:val="24"/>
                <w:szCs w:val="24"/>
              </w:rPr>
              <w:t xml:space="preserve">the ability to track redemption); a WIC-32 needs to be completed and scanned in MOWINS; and a general note stating the circumstances.  </w:t>
            </w:r>
          </w:p>
          <w:p w:rsidR="003144C9" w:rsidRPr="003144C9" w:rsidRDefault="00BE2979" w:rsidP="003144C9">
            <w:pPr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eWIC</w:t>
            </w:r>
            <w:proofErr w:type="spellEnd"/>
          </w:p>
          <w:p w:rsidR="003144C9" w:rsidRDefault="003144C9" w:rsidP="0025175C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cs="Calibri"/>
                <w:sz w:val="24"/>
                <w:szCs w:val="24"/>
              </w:rPr>
              <w:t>eWIC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card will be a chip card</w:t>
            </w:r>
          </w:p>
          <w:p w:rsidR="003144C9" w:rsidRDefault="003144C9" w:rsidP="0025175C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The items available on card can only be read at the store terminal and at a local agency.  Clients will need to physically have card to know what they have available.</w:t>
            </w:r>
          </w:p>
          <w:p w:rsidR="003144C9" w:rsidRPr="003144C9" w:rsidRDefault="003144C9" w:rsidP="0025175C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3144C9">
              <w:rPr>
                <w:rFonts w:cs="Calibri"/>
                <w:sz w:val="24"/>
                <w:szCs w:val="24"/>
              </w:rPr>
              <w:t>It will take 48 hours for transaction records to b</w:t>
            </w:r>
            <w:r w:rsidRPr="003144C9">
              <w:rPr>
                <w:rFonts w:cs="Calibri"/>
                <w:sz w:val="24"/>
                <w:szCs w:val="24"/>
              </w:rPr>
              <w:t xml:space="preserve">e processed </w:t>
            </w:r>
            <w:r>
              <w:rPr>
                <w:rFonts w:cs="Calibri"/>
                <w:sz w:val="24"/>
                <w:szCs w:val="24"/>
              </w:rPr>
              <w:t xml:space="preserve">because MOWINS is an offline system.  Once a card is reported lost it will be considered a ‘hot card’.  The card will not be valid once the information has been uploaded to MOWINS.  </w:t>
            </w:r>
          </w:p>
          <w:p w:rsidR="00A07561" w:rsidRDefault="00693675" w:rsidP="0025175C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The State is</w:t>
            </w:r>
            <w:r w:rsidR="00A07561" w:rsidRPr="00A07561">
              <w:rPr>
                <w:rFonts w:cs="Calibri"/>
                <w:sz w:val="24"/>
                <w:szCs w:val="24"/>
              </w:rPr>
              <w:t xml:space="preserve"> on schedule </w:t>
            </w:r>
            <w:r w:rsidR="00A07561" w:rsidRPr="00A07561">
              <w:rPr>
                <w:rFonts w:cs="Calibri"/>
                <w:sz w:val="24"/>
                <w:szCs w:val="24"/>
              </w:rPr>
              <w:t>to pilot in May</w:t>
            </w:r>
          </w:p>
          <w:p w:rsidR="00A07561" w:rsidRDefault="00A07561" w:rsidP="0025175C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A07561">
              <w:rPr>
                <w:rFonts w:cs="Calibri"/>
                <w:sz w:val="24"/>
                <w:szCs w:val="24"/>
              </w:rPr>
              <w:t>Kansas City will be the 1</w:t>
            </w:r>
            <w:r w:rsidRPr="00A07561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A07561">
              <w:rPr>
                <w:rFonts w:cs="Calibri"/>
                <w:sz w:val="24"/>
                <w:szCs w:val="24"/>
              </w:rPr>
              <w:t xml:space="preserve"> region for full implementation after the pilot agencies.  </w:t>
            </w:r>
          </w:p>
          <w:p w:rsidR="00F04932" w:rsidRPr="00DF7820" w:rsidRDefault="00A07561" w:rsidP="0025175C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A07561">
              <w:rPr>
                <w:rFonts w:cs="Calibri"/>
                <w:sz w:val="24"/>
                <w:szCs w:val="24"/>
              </w:rPr>
              <w:t>Rollout will be a</w:t>
            </w:r>
            <w:r w:rsidR="00BE2979" w:rsidRPr="00A07561">
              <w:rPr>
                <w:rFonts w:cs="Calibri"/>
                <w:sz w:val="24"/>
                <w:szCs w:val="24"/>
              </w:rPr>
              <w:t xml:space="preserve"> tedious process as TA’s will have to validate each store and each register in each store to ensure that </w:t>
            </w:r>
            <w:r w:rsidRPr="00A07561">
              <w:rPr>
                <w:rFonts w:cs="Calibri"/>
                <w:sz w:val="24"/>
                <w:szCs w:val="24"/>
              </w:rPr>
              <w:t xml:space="preserve">equipment is functioning properly.  Walmart will be a helpful tool in that they are familiar with what is anticipated for </w:t>
            </w:r>
            <w:proofErr w:type="spellStart"/>
            <w:r w:rsidRPr="00A07561">
              <w:rPr>
                <w:rFonts w:cs="Calibri"/>
                <w:sz w:val="24"/>
                <w:szCs w:val="24"/>
              </w:rPr>
              <w:t>eWIC</w:t>
            </w:r>
            <w:proofErr w:type="spellEnd"/>
            <w:r w:rsidRPr="00A07561">
              <w:rPr>
                <w:rFonts w:cs="Calibri"/>
                <w:sz w:val="24"/>
                <w:szCs w:val="24"/>
              </w:rPr>
              <w:t xml:space="preserve"> from other states who have </w:t>
            </w:r>
            <w:r w:rsidR="00F04932">
              <w:rPr>
                <w:rFonts w:cs="Calibri"/>
                <w:sz w:val="24"/>
                <w:szCs w:val="24"/>
              </w:rPr>
              <w:t>implemented the system</w:t>
            </w:r>
            <w:r w:rsidRPr="00A07561">
              <w:rPr>
                <w:rFonts w:cs="Calibri"/>
                <w:sz w:val="24"/>
                <w:szCs w:val="24"/>
              </w:rPr>
              <w:t xml:space="preserve">.  </w:t>
            </w:r>
            <w:r w:rsidR="00DF7820">
              <w:rPr>
                <w:rFonts w:cs="Calibri"/>
                <w:sz w:val="24"/>
                <w:szCs w:val="24"/>
              </w:rPr>
              <w:t xml:space="preserve">The </w:t>
            </w:r>
            <w:r w:rsidR="00DF7820" w:rsidRPr="00DF7820">
              <w:rPr>
                <w:rFonts w:cs="Calibri"/>
                <w:sz w:val="24"/>
                <w:szCs w:val="24"/>
              </w:rPr>
              <w:t xml:space="preserve">State is not going to provide vendors with kiosks.  </w:t>
            </w:r>
            <w:r w:rsidRPr="00DF7820">
              <w:rPr>
                <w:rFonts w:cs="Calibri"/>
                <w:sz w:val="24"/>
                <w:szCs w:val="24"/>
              </w:rPr>
              <w:t xml:space="preserve">Self-checkout will not be an option </w:t>
            </w:r>
            <w:r w:rsidR="00F04932" w:rsidRPr="00DF7820">
              <w:rPr>
                <w:rFonts w:cs="Calibri"/>
                <w:sz w:val="24"/>
                <w:szCs w:val="24"/>
              </w:rPr>
              <w:t>for clients.</w:t>
            </w:r>
          </w:p>
          <w:p w:rsidR="00A07561" w:rsidRPr="00F04932" w:rsidRDefault="00A07561" w:rsidP="0025175C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F04932">
              <w:rPr>
                <w:rFonts w:cs="Calibri"/>
                <w:sz w:val="24"/>
                <w:szCs w:val="24"/>
              </w:rPr>
              <w:t xml:space="preserve">Ernestine is on the </w:t>
            </w:r>
            <w:r w:rsidR="00F04932">
              <w:rPr>
                <w:rFonts w:cs="Calibri"/>
                <w:sz w:val="24"/>
                <w:szCs w:val="24"/>
              </w:rPr>
              <w:t>S</w:t>
            </w:r>
            <w:r w:rsidRPr="00F04932">
              <w:rPr>
                <w:rFonts w:cs="Calibri"/>
                <w:sz w:val="24"/>
                <w:szCs w:val="24"/>
              </w:rPr>
              <w:t xml:space="preserve">ecurity </w:t>
            </w:r>
            <w:r w:rsidR="00F04932">
              <w:rPr>
                <w:rFonts w:cs="Calibri"/>
                <w:sz w:val="24"/>
                <w:szCs w:val="24"/>
              </w:rPr>
              <w:t>C</w:t>
            </w:r>
            <w:r w:rsidRPr="00F04932">
              <w:rPr>
                <w:rFonts w:cs="Calibri"/>
                <w:sz w:val="24"/>
                <w:szCs w:val="24"/>
              </w:rPr>
              <w:t xml:space="preserve">ommittee.  Local agencies will </w:t>
            </w:r>
            <w:r w:rsidR="00F04932">
              <w:rPr>
                <w:rFonts w:cs="Calibri"/>
                <w:sz w:val="24"/>
                <w:szCs w:val="24"/>
              </w:rPr>
              <w:t>have an inventory of cards to maintain because they are numbered.</w:t>
            </w:r>
          </w:p>
          <w:p w:rsidR="00BE2979" w:rsidRDefault="00693675" w:rsidP="0025175C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The Source Technology printers can be used as regular printers after </w:t>
            </w:r>
            <w:proofErr w:type="spellStart"/>
            <w:r>
              <w:rPr>
                <w:rFonts w:cs="Calibri"/>
                <w:sz w:val="24"/>
                <w:szCs w:val="24"/>
              </w:rPr>
              <w:t>eWIC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implementation if the state has not made plans for other types of uses.  The MICR system can be taken out and the printers can be used with regular toner.  </w:t>
            </w:r>
          </w:p>
          <w:p w:rsidR="0025175C" w:rsidRPr="0025175C" w:rsidRDefault="0025175C" w:rsidP="0025175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Next meeting TBA</w:t>
            </w:r>
          </w:p>
          <w:p w:rsidR="007A1D15" w:rsidRPr="007A1D15" w:rsidRDefault="007A1D15" w:rsidP="007A1D15">
            <w:pPr>
              <w:rPr>
                <w:rFonts w:cs="Calibri"/>
                <w:sz w:val="24"/>
                <w:szCs w:val="24"/>
              </w:rPr>
            </w:pPr>
          </w:p>
          <w:p w:rsidR="0047557C" w:rsidRPr="00762A5C" w:rsidRDefault="0047557C" w:rsidP="000C2978">
            <w:pPr>
              <w:rPr>
                <w:rFonts w:cs="Calibri"/>
                <w:sz w:val="24"/>
                <w:szCs w:val="24"/>
              </w:rPr>
            </w:pPr>
          </w:p>
        </w:tc>
      </w:tr>
      <w:tr w:rsidR="005A1D35" w:rsidRPr="00746679" w:rsidTr="000C2978">
        <w:trPr>
          <w:trHeight w:val="4314"/>
        </w:trPr>
        <w:tc>
          <w:tcPr>
            <w:tcW w:w="1449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A1D35" w:rsidRDefault="005A1D35" w:rsidP="000C29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67BDB" w:rsidRPr="00746679" w:rsidRDefault="00167BDB" w:rsidP="00265687">
      <w:pPr>
        <w:rPr>
          <w:rFonts w:ascii="Calibri" w:hAnsi="Calibri" w:cs="Calibri"/>
          <w:sz w:val="24"/>
          <w:szCs w:val="24"/>
        </w:rPr>
      </w:pPr>
    </w:p>
    <w:sectPr w:rsidR="00167BDB" w:rsidRPr="00746679" w:rsidSect="00093808">
      <w:headerReference w:type="default" r:id="rId16"/>
      <w:pgSz w:w="15840" w:h="12240" w:orient="landscape" w:code="1"/>
      <w:pgMar w:top="1368" w:right="576" w:bottom="864" w:left="576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FE" w:rsidRDefault="004C4EFE">
      <w:r>
        <w:separator/>
      </w:r>
    </w:p>
  </w:endnote>
  <w:endnote w:type="continuationSeparator" w:id="0">
    <w:p w:rsidR="004C4EFE" w:rsidRDefault="004C4EFE">
      <w:r>
        <w:continuationSeparator/>
      </w:r>
    </w:p>
  </w:endnote>
  <w:endnote w:type="continuationNotice" w:id="1">
    <w:p w:rsidR="004C4EFE" w:rsidRDefault="004C4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FE" w:rsidRDefault="004C4EFE">
      <w:r>
        <w:separator/>
      </w:r>
    </w:p>
  </w:footnote>
  <w:footnote w:type="continuationSeparator" w:id="0">
    <w:p w:rsidR="004C4EFE" w:rsidRDefault="004C4EFE">
      <w:r>
        <w:continuationSeparator/>
      </w:r>
    </w:p>
  </w:footnote>
  <w:footnote w:type="continuationNotice" w:id="1">
    <w:p w:rsidR="004C4EFE" w:rsidRDefault="004C4EF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EF" w:rsidRPr="006C27EF" w:rsidRDefault="006C27EF" w:rsidP="006C27EF">
    <w:pPr>
      <w:shd w:val="clear" w:color="auto" w:fill="FFFFFF"/>
      <w:spacing w:line="360" w:lineRule="atLeast"/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</w:rPr>
      <w:drawing>
        <wp:inline distT="0" distB="0" distL="0" distR="0" wp14:anchorId="76BD2B44" wp14:editId="5231BD53">
          <wp:extent cx="1251681" cy="476250"/>
          <wp:effectExtent l="0" t="0" r="5715" b="0"/>
          <wp:docPr id="6" name="Picture 6" descr="W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37" cy="477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1C4" w:rsidRPr="00264C41" w:rsidRDefault="00F821C4" w:rsidP="00264C41">
    <w:pPr>
      <w:pStyle w:val="Header"/>
      <w:tabs>
        <w:tab w:val="clear" w:pos="8640"/>
        <w:tab w:val="right" w:pos="981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213"/>
    <w:multiLevelType w:val="hybridMultilevel"/>
    <w:tmpl w:val="3754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430C"/>
    <w:multiLevelType w:val="hybridMultilevel"/>
    <w:tmpl w:val="CC72D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52EF"/>
    <w:multiLevelType w:val="hybridMultilevel"/>
    <w:tmpl w:val="DF60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6F58"/>
    <w:multiLevelType w:val="hybridMultilevel"/>
    <w:tmpl w:val="9EBE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A7277"/>
    <w:multiLevelType w:val="hybridMultilevel"/>
    <w:tmpl w:val="73784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D55704"/>
    <w:multiLevelType w:val="hybridMultilevel"/>
    <w:tmpl w:val="4800990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20DE2652"/>
    <w:multiLevelType w:val="hybridMultilevel"/>
    <w:tmpl w:val="57A6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51289"/>
    <w:multiLevelType w:val="hybridMultilevel"/>
    <w:tmpl w:val="7222F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26986"/>
    <w:multiLevelType w:val="hybridMultilevel"/>
    <w:tmpl w:val="09E87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92BFD"/>
    <w:multiLevelType w:val="hybridMultilevel"/>
    <w:tmpl w:val="D5D86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08"/>
    <w:rsid w:val="000033A0"/>
    <w:rsid w:val="00006A83"/>
    <w:rsid w:val="0001130F"/>
    <w:rsid w:val="000170DB"/>
    <w:rsid w:val="00017E92"/>
    <w:rsid w:val="00021762"/>
    <w:rsid w:val="00024C16"/>
    <w:rsid w:val="00033A9D"/>
    <w:rsid w:val="00034B3C"/>
    <w:rsid w:val="00040488"/>
    <w:rsid w:val="0004109D"/>
    <w:rsid w:val="000430F2"/>
    <w:rsid w:val="00045E24"/>
    <w:rsid w:val="00045EFF"/>
    <w:rsid w:val="00060286"/>
    <w:rsid w:val="00072D1F"/>
    <w:rsid w:val="000765F5"/>
    <w:rsid w:val="00076A29"/>
    <w:rsid w:val="000803FC"/>
    <w:rsid w:val="000838F5"/>
    <w:rsid w:val="00091EF8"/>
    <w:rsid w:val="000923E1"/>
    <w:rsid w:val="00093808"/>
    <w:rsid w:val="000A3B7F"/>
    <w:rsid w:val="000A4FCF"/>
    <w:rsid w:val="000A51AA"/>
    <w:rsid w:val="000A726A"/>
    <w:rsid w:val="000A7B09"/>
    <w:rsid w:val="000B3E53"/>
    <w:rsid w:val="000B5627"/>
    <w:rsid w:val="000B791F"/>
    <w:rsid w:val="000C0638"/>
    <w:rsid w:val="000C2978"/>
    <w:rsid w:val="000C5DAC"/>
    <w:rsid w:val="000C6EDF"/>
    <w:rsid w:val="000D066B"/>
    <w:rsid w:val="000D2CFA"/>
    <w:rsid w:val="000D4EC2"/>
    <w:rsid w:val="000E07DF"/>
    <w:rsid w:val="000E2289"/>
    <w:rsid w:val="000E2D88"/>
    <w:rsid w:val="000F10CE"/>
    <w:rsid w:val="000F1AEB"/>
    <w:rsid w:val="000F1CAA"/>
    <w:rsid w:val="000F46EF"/>
    <w:rsid w:val="000F7855"/>
    <w:rsid w:val="0010008D"/>
    <w:rsid w:val="00104333"/>
    <w:rsid w:val="00106037"/>
    <w:rsid w:val="00106DD0"/>
    <w:rsid w:val="001131E1"/>
    <w:rsid w:val="001164DE"/>
    <w:rsid w:val="001170FC"/>
    <w:rsid w:val="001175E5"/>
    <w:rsid w:val="00117FF9"/>
    <w:rsid w:val="00121661"/>
    <w:rsid w:val="00123EC5"/>
    <w:rsid w:val="001400D1"/>
    <w:rsid w:val="00140FD6"/>
    <w:rsid w:val="00141C31"/>
    <w:rsid w:val="00151AD2"/>
    <w:rsid w:val="0015472C"/>
    <w:rsid w:val="00160924"/>
    <w:rsid w:val="001615EB"/>
    <w:rsid w:val="00162325"/>
    <w:rsid w:val="0016421F"/>
    <w:rsid w:val="00167BDB"/>
    <w:rsid w:val="00170AEB"/>
    <w:rsid w:val="00171805"/>
    <w:rsid w:val="00174C64"/>
    <w:rsid w:val="00176E55"/>
    <w:rsid w:val="00177766"/>
    <w:rsid w:val="001803B3"/>
    <w:rsid w:val="00183BED"/>
    <w:rsid w:val="00190225"/>
    <w:rsid w:val="0019383A"/>
    <w:rsid w:val="00193CD2"/>
    <w:rsid w:val="001A2CDD"/>
    <w:rsid w:val="001A2CFD"/>
    <w:rsid w:val="001A355E"/>
    <w:rsid w:val="001A37F5"/>
    <w:rsid w:val="001A438F"/>
    <w:rsid w:val="001A5C79"/>
    <w:rsid w:val="001A64C5"/>
    <w:rsid w:val="001B234D"/>
    <w:rsid w:val="001B282D"/>
    <w:rsid w:val="001B57C8"/>
    <w:rsid w:val="001B5D68"/>
    <w:rsid w:val="001B6327"/>
    <w:rsid w:val="001B6A2E"/>
    <w:rsid w:val="001C072C"/>
    <w:rsid w:val="001C1857"/>
    <w:rsid w:val="001C1F53"/>
    <w:rsid w:val="001C6CA3"/>
    <w:rsid w:val="001D1D9B"/>
    <w:rsid w:val="001E03F5"/>
    <w:rsid w:val="001E0EE2"/>
    <w:rsid w:val="001E1300"/>
    <w:rsid w:val="001E24A8"/>
    <w:rsid w:val="001E31F6"/>
    <w:rsid w:val="001E44E5"/>
    <w:rsid w:val="001E50E6"/>
    <w:rsid w:val="001F1E95"/>
    <w:rsid w:val="001F3D46"/>
    <w:rsid w:val="001F430E"/>
    <w:rsid w:val="00200BE1"/>
    <w:rsid w:val="0020215D"/>
    <w:rsid w:val="00202DF4"/>
    <w:rsid w:val="0020344D"/>
    <w:rsid w:val="0020498C"/>
    <w:rsid w:val="0020691A"/>
    <w:rsid w:val="00210F83"/>
    <w:rsid w:val="0021176B"/>
    <w:rsid w:val="00212835"/>
    <w:rsid w:val="00213B10"/>
    <w:rsid w:val="0021758C"/>
    <w:rsid w:val="00222FF6"/>
    <w:rsid w:val="002239FA"/>
    <w:rsid w:val="00224A0E"/>
    <w:rsid w:val="00224F0F"/>
    <w:rsid w:val="00225F08"/>
    <w:rsid w:val="00230289"/>
    <w:rsid w:val="0023312B"/>
    <w:rsid w:val="00237541"/>
    <w:rsid w:val="00237C3D"/>
    <w:rsid w:val="00247F15"/>
    <w:rsid w:val="0025175C"/>
    <w:rsid w:val="00252FC1"/>
    <w:rsid w:val="00261A02"/>
    <w:rsid w:val="0026391B"/>
    <w:rsid w:val="00264533"/>
    <w:rsid w:val="00264C41"/>
    <w:rsid w:val="00264F89"/>
    <w:rsid w:val="00265687"/>
    <w:rsid w:val="00273B3C"/>
    <w:rsid w:val="0027428A"/>
    <w:rsid w:val="0027442C"/>
    <w:rsid w:val="00274D08"/>
    <w:rsid w:val="002817FA"/>
    <w:rsid w:val="00281CB8"/>
    <w:rsid w:val="0028269A"/>
    <w:rsid w:val="002826C3"/>
    <w:rsid w:val="0028645F"/>
    <w:rsid w:val="00287834"/>
    <w:rsid w:val="00287FB7"/>
    <w:rsid w:val="002956C9"/>
    <w:rsid w:val="0029723E"/>
    <w:rsid w:val="002A5716"/>
    <w:rsid w:val="002A7399"/>
    <w:rsid w:val="002B216F"/>
    <w:rsid w:val="002B6251"/>
    <w:rsid w:val="002C4EA1"/>
    <w:rsid w:val="002C611E"/>
    <w:rsid w:val="002D1809"/>
    <w:rsid w:val="002D774D"/>
    <w:rsid w:val="002E4879"/>
    <w:rsid w:val="002E5038"/>
    <w:rsid w:val="002E50EB"/>
    <w:rsid w:val="002E6493"/>
    <w:rsid w:val="002F36D7"/>
    <w:rsid w:val="002F5FAC"/>
    <w:rsid w:val="002F7E56"/>
    <w:rsid w:val="003006B0"/>
    <w:rsid w:val="00304475"/>
    <w:rsid w:val="00307178"/>
    <w:rsid w:val="0031254D"/>
    <w:rsid w:val="00312AA4"/>
    <w:rsid w:val="00312BCA"/>
    <w:rsid w:val="003144C9"/>
    <w:rsid w:val="00316BDD"/>
    <w:rsid w:val="00317725"/>
    <w:rsid w:val="00317BCC"/>
    <w:rsid w:val="0032608C"/>
    <w:rsid w:val="003274BF"/>
    <w:rsid w:val="00330929"/>
    <w:rsid w:val="00331A2A"/>
    <w:rsid w:val="00333876"/>
    <w:rsid w:val="0033499C"/>
    <w:rsid w:val="00336913"/>
    <w:rsid w:val="00343321"/>
    <w:rsid w:val="00344428"/>
    <w:rsid w:val="00346E59"/>
    <w:rsid w:val="00350743"/>
    <w:rsid w:val="003514FA"/>
    <w:rsid w:val="0036156D"/>
    <w:rsid w:val="00362453"/>
    <w:rsid w:val="00377EC5"/>
    <w:rsid w:val="00382A46"/>
    <w:rsid w:val="00384895"/>
    <w:rsid w:val="00392F4E"/>
    <w:rsid w:val="0039351A"/>
    <w:rsid w:val="0039612B"/>
    <w:rsid w:val="00396E00"/>
    <w:rsid w:val="003972FB"/>
    <w:rsid w:val="003A5EA0"/>
    <w:rsid w:val="003B2CC4"/>
    <w:rsid w:val="003C4028"/>
    <w:rsid w:val="003C5DCF"/>
    <w:rsid w:val="003C612E"/>
    <w:rsid w:val="003C6A1A"/>
    <w:rsid w:val="003C74DD"/>
    <w:rsid w:val="003D10F1"/>
    <w:rsid w:val="003D176E"/>
    <w:rsid w:val="003D207C"/>
    <w:rsid w:val="003D5775"/>
    <w:rsid w:val="003D7E5C"/>
    <w:rsid w:val="003E5116"/>
    <w:rsid w:val="003E78BA"/>
    <w:rsid w:val="003F65A7"/>
    <w:rsid w:val="00400ACF"/>
    <w:rsid w:val="00404F2D"/>
    <w:rsid w:val="0041766B"/>
    <w:rsid w:val="00417C8D"/>
    <w:rsid w:val="004255B4"/>
    <w:rsid w:val="00426FD1"/>
    <w:rsid w:val="00427898"/>
    <w:rsid w:val="00434AE7"/>
    <w:rsid w:val="004351A8"/>
    <w:rsid w:val="00436CE4"/>
    <w:rsid w:val="0043732E"/>
    <w:rsid w:val="004376EB"/>
    <w:rsid w:val="00442351"/>
    <w:rsid w:val="00442C0A"/>
    <w:rsid w:val="004445D1"/>
    <w:rsid w:val="00444BDA"/>
    <w:rsid w:val="00452754"/>
    <w:rsid w:val="00452FA5"/>
    <w:rsid w:val="0045416C"/>
    <w:rsid w:val="0045457A"/>
    <w:rsid w:val="0045616A"/>
    <w:rsid w:val="0045651F"/>
    <w:rsid w:val="00456839"/>
    <w:rsid w:val="00460C0D"/>
    <w:rsid w:val="00461D44"/>
    <w:rsid w:val="00465975"/>
    <w:rsid w:val="00466730"/>
    <w:rsid w:val="00466F0A"/>
    <w:rsid w:val="00467C32"/>
    <w:rsid w:val="004710A5"/>
    <w:rsid w:val="0047510B"/>
    <w:rsid w:val="0047557C"/>
    <w:rsid w:val="00492477"/>
    <w:rsid w:val="004A76E4"/>
    <w:rsid w:val="004A7C46"/>
    <w:rsid w:val="004B277E"/>
    <w:rsid w:val="004B2E10"/>
    <w:rsid w:val="004B476E"/>
    <w:rsid w:val="004B53C8"/>
    <w:rsid w:val="004B572D"/>
    <w:rsid w:val="004C137B"/>
    <w:rsid w:val="004C3ABB"/>
    <w:rsid w:val="004C4EFE"/>
    <w:rsid w:val="004C6900"/>
    <w:rsid w:val="004C6967"/>
    <w:rsid w:val="004D6397"/>
    <w:rsid w:val="004D6972"/>
    <w:rsid w:val="004D6FFF"/>
    <w:rsid w:val="004D708F"/>
    <w:rsid w:val="004D7DDF"/>
    <w:rsid w:val="004E30EA"/>
    <w:rsid w:val="004E7363"/>
    <w:rsid w:val="004E7A7E"/>
    <w:rsid w:val="004F2459"/>
    <w:rsid w:val="004F251C"/>
    <w:rsid w:val="004F2696"/>
    <w:rsid w:val="004F2C71"/>
    <w:rsid w:val="004F56AB"/>
    <w:rsid w:val="004F7E35"/>
    <w:rsid w:val="00501B4F"/>
    <w:rsid w:val="005044AF"/>
    <w:rsid w:val="00505BE3"/>
    <w:rsid w:val="00505E23"/>
    <w:rsid w:val="00510B5C"/>
    <w:rsid w:val="0051278A"/>
    <w:rsid w:val="005156D9"/>
    <w:rsid w:val="00515FD3"/>
    <w:rsid w:val="00520878"/>
    <w:rsid w:val="00522334"/>
    <w:rsid w:val="00522738"/>
    <w:rsid w:val="00524DA7"/>
    <w:rsid w:val="0053520B"/>
    <w:rsid w:val="00541CA5"/>
    <w:rsid w:val="00545F4E"/>
    <w:rsid w:val="00547B09"/>
    <w:rsid w:val="00547C19"/>
    <w:rsid w:val="0055171C"/>
    <w:rsid w:val="00552701"/>
    <w:rsid w:val="00555189"/>
    <w:rsid w:val="005561F9"/>
    <w:rsid w:val="00561986"/>
    <w:rsid w:val="005620F1"/>
    <w:rsid w:val="005629D0"/>
    <w:rsid w:val="00570CF5"/>
    <w:rsid w:val="00574DEE"/>
    <w:rsid w:val="005816CD"/>
    <w:rsid w:val="00584173"/>
    <w:rsid w:val="00591002"/>
    <w:rsid w:val="00592F61"/>
    <w:rsid w:val="00595827"/>
    <w:rsid w:val="005A1D35"/>
    <w:rsid w:val="005B0F14"/>
    <w:rsid w:val="005B195B"/>
    <w:rsid w:val="005B2459"/>
    <w:rsid w:val="005B5934"/>
    <w:rsid w:val="005B5945"/>
    <w:rsid w:val="005B66AD"/>
    <w:rsid w:val="005C1ED0"/>
    <w:rsid w:val="005C7894"/>
    <w:rsid w:val="005D7295"/>
    <w:rsid w:val="005D758E"/>
    <w:rsid w:val="005D7C95"/>
    <w:rsid w:val="005D7DA5"/>
    <w:rsid w:val="005E156D"/>
    <w:rsid w:val="005F64A5"/>
    <w:rsid w:val="005F7A99"/>
    <w:rsid w:val="005F7BD3"/>
    <w:rsid w:val="005F7E2F"/>
    <w:rsid w:val="00603BA5"/>
    <w:rsid w:val="00611084"/>
    <w:rsid w:val="00612EBE"/>
    <w:rsid w:val="0061371A"/>
    <w:rsid w:val="00613B5B"/>
    <w:rsid w:val="00615705"/>
    <w:rsid w:val="00616E3C"/>
    <w:rsid w:val="00632557"/>
    <w:rsid w:val="00632930"/>
    <w:rsid w:val="0063528B"/>
    <w:rsid w:val="00635D18"/>
    <w:rsid w:val="00637675"/>
    <w:rsid w:val="006411C2"/>
    <w:rsid w:val="00643238"/>
    <w:rsid w:val="006435F7"/>
    <w:rsid w:val="00646625"/>
    <w:rsid w:val="0065694F"/>
    <w:rsid w:val="00660171"/>
    <w:rsid w:val="0066018B"/>
    <w:rsid w:val="00667226"/>
    <w:rsid w:val="00667820"/>
    <w:rsid w:val="00667C08"/>
    <w:rsid w:val="00672EAC"/>
    <w:rsid w:val="006756D6"/>
    <w:rsid w:val="00677187"/>
    <w:rsid w:val="006803B5"/>
    <w:rsid w:val="00683274"/>
    <w:rsid w:val="00684C51"/>
    <w:rsid w:val="00691413"/>
    <w:rsid w:val="00692AB0"/>
    <w:rsid w:val="00693675"/>
    <w:rsid w:val="00694081"/>
    <w:rsid w:val="00696034"/>
    <w:rsid w:val="00697D61"/>
    <w:rsid w:val="00697D85"/>
    <w:rsid w:val="006A2548"/>
    <w:rsid w:val="006C27EF"/>
    <w:rsid w:val="006C36B7"/>
    <w:rsid w:val="006C5BD5"/>
    <w:rsid w:val="006C6EF5"/>
    <w:rsid w:val="006D1024"/>
    <w:rsid w:val="006D372F"/>
    <w:rsid w:val="006D4C1B"/>
    <w:rsid w:val="006D5A8B"/>
    <w:rsid w:val="006D6588"/>
    <w:rsid w:val="006E5BD1"/>
    <w:rsid w:val="00700556"/>
    <w:rsid w:val="007021A3"/>
    <w:rsid w:val="00711378"/>
    <w:rsid w:val="00711827"/>
    <w:rsid w:val="007137F2"/>
    <w:rsid w:val="00720BD2"/>
    <w:rsid w:val="0072338D"/>
    <w:rsid w:val="007308A4"/>
    <w:rsid w:val="0073090D"/>
    <w:rsid w:val="007316F7"/>
    <w:rsid w:val="00732EF6"/>
    <w:rsid w:val="007346D3"/>
    <w:rsid w:val="00735712"/>
    <w:rsid w:val="0073633F"/>
    <w:rsid w:val="00740DCB"/>
    <w:rsid w:val="00741EF5"/>
    <w:rsid w:val="00746679"/>
    <w:rsid w:val="00750352"/>
    <w:rsid w:val="00750F80"/>
    <w:rsid w:val="00752D2C"/>
    <w:rsid w:val="00755052"/>
    <w:rsid w:val="0075694E"/>
    <w:rsid w:val="007603AF"/>
    <w:rsid w:val="00762A5C"/>
    <w:rsid w:val="00764A81"/>
    <w:rsid w:val="00766175"/>
    <w:rsid w:val="00770BC4"/>
    <w:rsid w:val="00776251"/>
    <w:rsid w:val="00790AD8"/>
    <w:rsid w:val="007959F2"/>
    <w:rsid w:val="00795F2D"/>
    <w:rsid w:val="007A1D15"/>
    <w:rsid w:val="007A1F2F"/>
    <w:rsid w:val="007A227B"/>
    <w:rsid w:val="007A2DB9"/>
    <w:rsid w:val="007A3332"/>
    <w:rsid w:val="007A3426"/>
    <w:rsid w:val="007A3E4A"/>
    <w:rsid w:val="007A57E5"/>
    <w:rsid w:val="007A5EB1"/>
    <w:rsid w:val="007B01EB"/>
    <w:rsid w:val="007B1E6A"/>
    <w:rsid w:val="007B27F9"/>
    <w:rsid w:val="007C114D"/>
    <w:rsid w:val="007C585A"/>
    <w:rsid w:val="007D09FB"/>
    <w:rsid w:val="007D28B2"/>
    <w:rsid w:val="007D2D87"/>
    <w:rsid w:val="007D3E60"/>
    <w:rsid w:val="007D6637"/>
    <w:rsid w:val="007E0D95"/>
    <w:rsid w:val="007E123B"/>
    <w:rsid w:val="007E7705"/>
    <w:rsid w:val="007F18C3"/>
    <w:rsid w:val="007F4BF4"/>
    <w:rsid w:val="00804D0A"/>
    <w:rsid w:val="00813663"/>
    <w:rsid w:val="00814D56"/>
    <w:rsid w:val="00817327"/>
    <w:rsid w:val="008213C6"/>
    <w:rsid w:val="008249B0"/>
    <w:rsid w:val="00827067"/>
    <w:rsid w:val="00830982"/>
    <w:rsid w:val="00837E90"/>
    <w:rsid w:val="00840058"/>
    <w:rsid w:val="00840EDD"/>
    <w:rsid w:val="0084119A"/>
    <w:rsid w:val="008427B7"/>
    <w:rsid w:val="00842E95"/>
    <w:rsid w:val="008442B6"/>
    <w:rsid w:val="00851206"/>
    <w:rsid w:val="008543FC"/>
    <w:rsid w:val="008546D5"/>
    <w:rsid w:val="0085784C"/>
    <w:rsid w:val="00861D24"/>
    <w:rsid w:val="00867F40"/>
    <w:rsid w:val="00870A95"/>
    <w:rsid w:val="00870D24"/>
    <w:rsid w:val="00874739"/>
    <w:rsid w:val="00877B6A"/>
    <w:rsid w:val="008808A9"/>
    <w:rsid w:val="008810EE"/>
    <w:rsid w:val="008831A7"/>
    <w:rsid w:val="008844ED"/>
    <w:rsid w:val="008854DB"/>
    <w:rsid w:val="008908C9"/>
    <w:rsid w:val="00893165"/>
    <w:rsid w:val="00894007"/>
    <w:rsid w:val="008957A1"/>
    <w:rsid w:val="008A34E3"/>
    <w:rsid w:val="008A7394"/>
    <w:rsid w:val="008B2960"/>
    <w:rsid w:val="008B40F9"/>
    <w:rsid w:val="008B7482"/>
    <w:rsid w:val="008B7FBA"/>
    <w:rsid w:val="008C5688"/>
    <w:rsid w:val="008D01A9"/>
    <w:rsid w:val="008D025A"/>
    <w:rsid w:val="008D114F"/>
    <w:rsid w:val="008D1F1C"/>
    <w:rsid w:val="008D33E9"/>
    <w:rsid w:val="008D59FF"/>
    <w:rsid w:val="008D7349"/>
    <w:rsid w:val="008E0634"/>
    <w:rsid w:val="008E1C24"/>
    <w:rsid w:val="008E41A6"/>
    <w:rsid w:val="008E5B6C"/>
    <w:rsid w:val="008F4E3E"/>
    <w:rsid w:val="008F549C"/>
    <w:rsid w:val="00902F78"/>
    <w:rsid w:val="0090529A"/>
    <w:rsid w:val="00914FA3"/>
    <w:rsid w:val="00914FD2"/>
    <w:rsid w:val="00915F70"/>
    <w:rsid w:val="009169F5"/>
    <w:rsid w:val="00917C84"/>
    <w:rsid w:val="00922190"/>
    <w:rsid w:val="00922536"/>
    <w:rsid w:val="00926FD7"/>
    <w:rsid w:val="00927061"/>
    <w:rsid w:val="009315F1"/>
    <w:rsid w:val="009315F6"/>
    <w:rsid w:val="00934A8D"/>
    <w:rsid w:val="009369F9"/>
    <w:rsid w:val="00941B68"/>
    <w:rsid w:val="00942549"/>
    <w:rsid w:val="00944CF4"/>
    <w:rsid w:val="00944E8E"/>
    <w:rsid w:val="0095213F"/>
    <w:rsid w:val="00957F5B"/>
    <w:rsid w:val="009613F9"/>
    <w:rsid w:val="009704D0"/>
    <w:rsid w:val="00971196"/>
    <w:rsid w:val="00971817"/>
    <w:rsid w:val="00972801"/>
    <w:rsid w:val="00974351"/>
    <w:rsid w:val="00974F65"/>
    <w:rsid w:val="00977FAD"/>
    <w:rsid w:val="00980341"/>
    <w:rsid w:val="009809D5"/>
    <w:rsid w:val="00981CA4"/>
    <w:rsid w:val="00986187"/>
    <w:rsid w:val="00994081"/>
    <w:rsid w:val="00995196"/>
    <w:rsid w:val="00995490"/>
    <w:rsid w:val="0099644C"/>
    <w:rsid w:val="00997B28"/>
    <w:rsid w:val="009A0AC7"/>
    <w:rsid w:val="009A6D31"/>
    <w:rsid w:val="009B1C36"/>
    <w:rsid w:val="009B23D4"/>
    <w:rsid w:val="009B30AB"/>
    <w:rsid w:val="009B6784"/>
    <w:rsid w:val="009B7A8E"/>
    <w:rsid w:val="009C1A0B"/>
    <w:rsid w:val="009C4317"/>
    <w:rsid w:val="009C7363"/>
    <w:rsid w:val="009D39AF"/>
    <w:rsid w:val="009D6BF4"/>
    <w:rsid w:val="009E1CA7"/>
    <w:rsid w:val="009E6A20"/>
    <w:rsid w:val="009F3379"/>
    <w:rsid w:val="00A07561"/>
    <w:rsid w:val="00A15468"/>
    <w:rsid w:val="00A20F95"/>
    <w:rsid w:val="00A232E0"/>
    <w:rsid w:val="00A257B2"/>
    <w:rsid w:val="00A26E9B"/>
    <w:rsid w:val="00A31AA3"/>
    <w:rsid w:val="00A32E55"/>
    <w:rsid w:val="00A35062"/>
    <w:rsid w:val="00A35195"/>
    <w:rsid w:val="00A411E2"/>
    <w:rsid w:val="00A430F7"/>
    <w:rsid w:val="00A4400C"/>
    <w:rsid w:val="00A456CB"/>
    <w:rsid w:val="00A46411"/>
    <w:rsid w:val="00A51322"/>
    <w:rsid w:val="00A56201"/>
    <w:rsid w:val="00A566FD"/>
    <w:rsid w:val="00A65744"/>
    <w:rsid w:val="00A66DAD"/>
    <w:rsid w:val="00A6739F"/>
    <w:rsid w:val="00A7032D"/>
    <w:rsid w:val="00A7072C"/>
    <w:rsid w:val="00A76F9E"/>
    <w:rsid w:val="00A81AD1"/>
    <w:rsid w:val="00A854A6"/>
    <w:rsid w:val="00A92345"/>
    <w:rsid w:val="00A95764"/>
    <w:rsid w:val="00A96057"/>
    <w:rsid w:val="00A9658B"/>
    <w:rsid w:val="00A97DE0"/>
    <w:rsid w:val="00AA04DE"/>
    <w:rsid w:val="00AA616B"/>
    <w:rsid w:val="00AA7D84"/>
    <w:rsid w:val="00AB0042"/>
    <w:rsid w:val="00AB00DA"/>
    <w:rsid w:val="00AB0564"/>
    <w:rsid w:val="00AB07BB"/>
    <w:rsid w:val="00AB0802"/>
    <w:rsid w:val="00AB1AB7"/>
    <w:rsid w:val="00AB22C1"/>
    <w:rsid w:val="00AB363B"/>
    <w:rsid w:val="00AB3768"/>
    <w:rsid w:val="00AC0BDA"/>
    <w:rsid w:val="00AC194D"/>
    <w:rsid w:val="00AC4888"/>
    <w:rsid w:val="00AC4BF9"/>
    <w:rsid w:val="00AD6384"/>
    <w:rsid w:val="00AE218B"/>
    <w:rsid w:val="00AE5DE3"/>
    <w:rsid w:val="00AF15A2"/>
    <w:rsid w:val="00B0188F"/>
    <w:rsid w:val="00B06140"/>
    <w:rsid w:val="00B15021"/>
    <w:rsid w:val="00B234A4"/>
    <w:rsid w:val="00B2469C"/>
    <w:rsid w:val="00B2761C"/>
    <w:rsid w:val="00B33643"/>
    <w:rsid w:val="00B422F2"/>
    <w:rsid w:val="00B461D4"/>
    <w:rsid w:val="00B53148"/>
    <w:rsid w:val="00B5462A"/>
    <w:rsid w:val="00B559F6"/>
    <w:rsid w:val="00B61965"/>
    <w:rsid w:val="00B65477"/>
    <w:rsid w:val="00B65C32"/>
    <w:rsid w:val="00B72C1A"/>
    <w:rsid w:val="00B73F95"/>
    <w:rsid w:val="00B744A0"/>
    <w:rsid w:val="00B76057"/>
    <w:rsid w:val="00B80717"/>
    <w:rsid w:val="00B80E40"/>
    <w:rsid w:val="00B84E9B"/>
    <w:rsid w:val="00B85718"/>
    <w:rsid w:val="00BA3A61"/>
    <w:rsid w:val="00BA4A15"/>
    <w:rsid w:val="00BC04FE"/>
    <w:rsid w:val="00BC336E"/>
    <w:rsid w:val="00BC40F9"/>
    <w:rsid w:val="00BC4EA8"/>
    <w:rsid w:val="00BE1BBF"/>
    <w:rsid w:val="00BE2191"/>
    <w:rsid w:val="00BE2979"/>
    <w:rsid w:val="00BE5018"/>
    <w:rsid w:val="00BF1BA2"/>
    <w:rsid w:val="00BF72EA"/>
    <w:rsid w:val="00C02CD7"/>
    <w:rsid w:val="00C02E57"/>
    <w:rsid w:val="00C061F1"/>
    <w:rsid w:val="00C06940"/>
    <w:rsid w:val="00C114EE"/>
    <w:rsid w:val="00C11C7C"/>
    <w:rsid w:val="00C14EA7"/>
    <w:rsid w:val="00C239D5"/>
    <w:rsid w:val="00C26433"/>
    <w:rsid w:val="00C27C7A"/>
    <w:rsid w:val="00C3244B"/>
    <w:rsid w:val="00C36FB6"/>
    <w:rsid w:val="00C40CD7"/>
    <w:rsid w:val="00C42686"/>
    <w:rsid w:val="00C43F88"/>
    <w:rsid w:val="00C508BA"/>
    <w:rsid w:val="00C53202"/>
    <w:rsid w:val="00C5578D"/>
    <w:rsid w:val="00C60B07"/>
    <w:rsid w:val="00C612F0"/>
    <w:rsid w:val="00C61801"/>
    <w:rsid w:val="00C65B87"/>
    <w:rsid w:val="00C669A6"/>
    <w:rsid w:val="00C671C1"/>
    <w:rsid w:val="00C708D8"/>
    <w:rsid w:val="00C71B94"/>
    <w:rsid w:val="00C75B56"/>
    <w:rsid w:val="00C762DC"/>
    <w:rsid w:val="00C770EA"/>
    <w:rsid w:val="00C8033F"/>
    <w:rsid w:val="00C8445A"/>
    <w:rsid w:val="00C86A22"/>
    <w:rsid w:val="00C910CA"/>
    <w:rsid w:val="00C91A3E"/>
    <w:rsid w:val="00C94503"/>
    <w:rsid w:val="00CA30E2"/>
    <w:rsid w:val="00CA3194"/>
    <w:rsid w:val="00CA4CFB"/>
    <w:rsid w:val="00CB0C34"/>
    <w:rsid w:val="00CB14F0"/>
    <w:rsid w:val="00CB6ED5"/>
    <w:rsid w:val="00CC1AE1"/>
    <w:rsid w:val="00CC37BB"/>
    <w:rsid w:val="00CC3E2E"/>
    <w:rsid w:val="00CC5B46"/>
    <w:rsid w:val="00CC61EF"/>
    <w:rsid w:val="00CD2B29"/>
    <w:rsid w:val="00CD7875"/>
    <w:rsid w:val="00CE4ED5"/>
    <w:rsid w:val="00CF1110"/>
    <w:rsid w:val="00CF1AAD"/>
    <w:rsid w:val="00D00D74"/>
    <w:rsid w:val="00D0125A"/>
    <w:rsid w:val="00D01D36"/>
    <w:rsid w:val="00D01E0C"/>
    <w:rsid w:val="00D02F45"/>
    <w:rsid w:val="00D03623"/>
    <w:rsid w:val="00D07A49"/>
    <w:rsid w:val="00D1523D"/>
    <w:rsid w:val="00D203EC"/>
    <w:rsid w:val="00D21AD0"/>
    <w:rsid w:val="00D335A8"/>
    <w:rsid w:val="00D44BE1"/>
    <w:rsid w:val="00D44C01"/>
    <w:rsid w:val="00D45FB9"/>
    <w:rsid w:val="00D468C0"/>
    <w:rsid w:val="00D479E5"/>
    <w:rsid w:val="00D53E45"/>
    <w:rsid w:val="00D55BC0"/>
    <w:rsid w:val="00D55DCC"/>
    <w:rsid w:val="00D56080"/>
    <w:rsid w:val="00D57264"/>
    <w:rsid w:val="00D62A52"/>
    <w:rsid w:val="00D63740"/>
    <w:rsid w:val="00D6476C"/>
    <w:rsid w:val="00D656AE"/>
    <w:rsid w:val="00D82BD5"/>
    <w:rsid w:val="00D86A42"/>
    <w:rsid w:val="00D90FC7"/>
    <w:rsid w:val="00DA05BA"/>
    <w:rsid w:val="00DA10C5"/>
    <w:rsid w:val="00DA4ACA"/>
    <w:rsid w:val="00DA5786"/>
    <w:rsid w:val="00DA5793"/>
    <w:rsid w:val="00DA62ED"/>
    <w:rsid w:val="00DB1FF4"/>
    <w:rsid w:val="00DB213B"/>
    <w:rsid w:val="00DB30BC"/>
    <w:rsid w:val="00DB6248"/>
    <w:rsid w:val="00DB69AF"/>
    <w:rsid w:val="00DB77A7"/>
    <w:rsid w:val="00DC11C6"/>
    <w:rsid w:val="00DC15A5"/>
    <w:rsid w:val="00DC1E37"/>
    <w:rsid w:val="00DC4077"/>
    <w:rsid w:val="00DC6BBD"/>
    <w:rsid w:val="00DC79C0"/>
    <w:rsid w:val="00DC7CE8"/>
    <w:rsid w:val="00DD12D6"/>
    <w:rsid w:val="00DD6E24"/>
    <w:rsid w:val="00DE22AD"/>
    <w:rsid w:val="00DE4420"/>
    <w:rsid w:val="00DE4C59"/>
    <w:rsid w:val="00DE6685"/>
    <w:rsid w:val="00DF7820"/>
    <w:rsid w:val="00E01F76"/>
    <w:rsid w:val="00E11B29"/>
    <w:rsid w:val="00E11D31"/>
    <w:rsid w:val="00E154D0"/>
    <w:rsid w:val="00E239F6"/>
    <w:rsid w:val="00E2474E"/>
    <w:rsid w:val="00E25C88"/>
    <w:rsid w:val="00E263DA"/>
    <w:rsid w:val="00E26598"/>
    <w:rsid w:val="00E31169"/>
    <w:rsid w:val="00E3628D"/>
    <w:rsid w:val="00E36BF0"/>
    <w:rsid w:val="00E43147"/>
    <w:rsid w:val="00E50FF3"/>
    <w:rsid w:val="00E56BA6"/>
    <w:rsid w:val="00E6271C"/>
    <w:rsid w:val="00E63AB8"/>
    <w:rsid w:val="00E8402D"/>
    <w:rsid w:val="00E84D62"/>
    <w:rsid w:val="00E973C1"/>
    <w:rsid w:val="00EA0416"/>
    <w:rsid w:val="00EA096C"/>
    <w:rsid w:val="00EA770B"/>
    <w:rsid w:val="00EB1483"/>
    <w:rsid w:val="00EB46F2"/>
    <w:rsid w:val="00EC3357"/>
    <w:rsid w:val="00EC338F"/>
    <w:rsid w:val="00EC3D76"/>
    <w:rsid w:val="00EC45CC"/>
    <w:rsid w:val="00EC4B71"/>
    <w:rsid w:val="00EC5DB0"/>
    <w:rsid w:val="00EC6B8A"/>
    <w:rsid w:val="00ED526E"/>
    <w:rsid w:val="00EE12A0"/>
    <w:rsid w:val="00EE2C10"/>
    <w:rsid w:val="00EE442E"/>
    <w:rsid w:val="00EE6692"/>
    <w:rsid w:val="00EF0179"/>
    <w:rsid w:val="00EF11A4"/>
    <w:rsid w:val="00EF3498"/>
    <w:rsid w:val="00EF50CF"/>
    <w:rsid w:val="00EF7CAA"/>
    <w:rsid w:val="00F00F81"/>
    <w:rsid w:val="00F04932"/>
    <w:rsid w:val="00F11BFB"/>
    <w:rsid w:val="00F15A57"/>
    <w:rsid w:val="00F17FA9"/>
    <w:rsid w:val="00F209E7"/>
    <w:rsid w:val="00F25D34"/>
    <w:rsid w:val="00F30384"/>
    <w:rsid w:val="00F30425"/>
    <w:rsid w:val="00F307C1"/>
    <w:rsid w:val="00F3242D"/>
    <w:rsid w:val="00F3311A"/>
    <w:rsid w:val="00F348C5"/>
    <w:rsid w:val="00F37483"/>
    <w:rsid w:val="00F40F45"/>
    <w:rsid w:val="00F50DDA"/>
    <w:rsid w:val="00F5178B"/>
    <w:rsid w:val="00F57411"/>
    <w:rsid w:val="00F57766"/>
    <w:rsid w:val="00F625F0"/>
    <w:rsid w:val="00F74C11"/>
    <w:rsid w:val="00F763CC"/>
    <w:rsid w:val="00F80BA5"/>
    <w:rsid w:val="00F80DD3"/>
    <w:rsid w:val="00F81E9C"/>
    <w:rsid w:val="00F81EAF"/>
    <w:rsid w:val="00F820B1"/>
    <w:rsid w:val="00F821C4"/>
    <w:rsid w:val="00F843F5"/>
    <w:rsid w:val="00F85DDB"/>
    <w:rsid w:val="00F86700"/>
    <w:rsid w:val="00F9336D"/>
    <w:rsid w:val="00F96156"/>
    <w:rsid w:val="00F962AA"/>
    <w:rsid w:val="00F964A7"/>
    <w:rsid w:val="00F9742F"/>
    <w:rsid w:val="00FA32FC"/>
    <w:rsid w:val="00FA4418"/>
    <w:rsid w:val="00FA7EC3"/>
    <w:rsid w:val="00FB4539"/>
    <w:rsid w:val="00FC1574"/>
    <w:rsid w:val="00FC15E8"/>
    <w:rsid w:val="00FC19D1"/>
    <w:rsid w:val="00FC41DC"/>
    <w:rsid w:val="00FC4A6B"/>
    <w:rsid w:val="00FC5933"/>
    <w:rsid w:val="00FD118C"/>
    <w:rsid w:val="00FD3395"/>
    <w:rsid w:val="00FD5419"/>
    <w:rsid w:val="00FD5635"/>
    <w:rsid w:val="00FD56A3"/>
    <w:rsid w:val="00FD5DBC"/>
    <w:rsid w:val="00FD5F8C"/>
    <w:rsid w:val="00FE36D9"/>
    <w:rsid w:val="00FE3C9B"/>
    <w:rsid w:val="00FE490C"/>
    <w:rsid w:val="00FF2CBC"/>
    <w:rsid w:val="00FF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7D32ECAB"/>
  <w15:docId w15:val="{EED746A5-1B45-4085-8A03-06B1875F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468"/>
  </w:style>
  <w:style w:type="paragraph" w:styleId="Heading1">
    <w:name w:val="heading 1"/>
    <w:basedOn w:val="Normal"/>
    <w:next w:val="Normal"/>
    <w:qFormat/>
    <w:rsid w:val="00A15468"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rsid w:val="00A15468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A15468"/>
    <w:pPr>
      <w:keepNext/>
      <w:jc w:val="center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A15468"/>
    <w:pPr>
      <w:keepNext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15468"/>
    <w:pPr>
      <w:jc w:val="center"/>
    </w:pPr>
    <w:rPr>
      <w:rFonts w:ascii="Arial" w:hAnsi="Arial"/>
      <w:b/>
      <w:sz w:val="28"/>
    </w:rPr>
  </w:style>
  <w:style w:type="paragraph" w:styleId="Caption">
    <w:name w:val="caption"/>
    <w:basedOn w:val="Normal"/>
    <w:next w:val="Normal"/>
    <w:qFormat/>
    <w:rsid w:val="00A15468"/>
    <w:rPr>
      <w:rFonts w:ascii="Arial" w:hAnsi="Arial"/>
      <w:b/>
      <w:sz w:val="28"/>
    </w:rPr>
  </w:style>
  <w:style w:type="paragraph" w:styleId="BodyText">
    <w:name w:val="Body Text"/>
    <w:basedOn w:val="Normal"/>
    <w:rsid w:val="00A15468"/>
    <w:rPr>
      <w:rFonts w:ascii="Arial" w:hAnsi="Arial"/>
      <w:b/>
      <w:i/>
      <w:sz w:val="24"/>
      <w:u w:val="single"/>
    </w:rPr>
  </w:style>
  <w:style w:type="paragraph" w:styleId="BodyText2">
    <w:name w:val="Body Text 2"/>
    <w:basedOn w:val="Normal"/>
    <w:rsid w:val="00A15468"/>
    <w:rPr>
      <w:rFonts w:ascii="Arial" w:hAnsi="Arial"/>
      <w:sz w:val="24"/>
    </w:rPr>
  </w:style>
  <w:style w:type="paragraph" w:styleId="BodyText3">
    <w:name w:val="Body Text 3"/>
    <w:basedOn w:val="Normal"/>
    <w:rsid w:val="00A15468"/>
    <w:rPr>
      <w:rFonts w:ascii="Comic Sans MS" w:hAnsi="Comic Sans MS"/>
      <w:snapToGrid w:val="0"/>
      <w:color w:val="000000"/>
    </w:rPr>
  </w:style>
  <w:style w:type="paragraph" w:styleId="Header">
    <w:name w:val="header"/>
    <w:basedOn w:val="Normal"/>
    <w:link w:val="HeaderChar"/>
    <w:uiPriority w:val="99"/>
    <w:rsid w:val="00A154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4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468"/>
  </w:style>
  <w:style w:type="paragraph" w:styleId="BalloonText">
    <w:name w:val="Balloon Text"/>
    <w:basedOn w:val="Normal"/>
    <w:link w:val="BalloonTextChar"/>
    <w:rsid w:val="003514F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514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A3A61"/>
  </w:style>
  <w:style w:type="character" w:styleId="Hyperlink">
    <w:name w:val="Hyperlink"/>
    <w:basedOn w:val="DefaultParagraphFont"/>
    <w:rsid w:val="00024C1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D1809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1B63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6327"/>
  </w:style>
  <w:style w:type="character" w:customStyle="1" w:styleId="CommentTextChar">
    <w:name w:val="Comment Text Char"/>
    <w:basedOn w:val="DefaultParagraphFont"/>
    <w:link w:val="CommentText"/>
    <w:semiHidden/>
    <w:rsid w:val="001B632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6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6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47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63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19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2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23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61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inks.govdelivery.com:80/track?type=click&amp;enid=ZWFzPTEmbXNpZD0mYXVpZD0mbWFpbGluZ2lkPTIwMTgxMDExLjk2MDg5MDYxJm1lc3NhZ2VpZD1NREItUFJELUJVTC0yMDE4MTAxMS45NjA4OTA2MSZkYXRhYmFzZWlkPTEwMDEmc2VyaWFsPTE3MzE0ODM4JmVtYWlsaWQ9bGRhdmlzQHN3b3BlaGVhbHRoLm9yZyZ1c2VyaWQ9bGRhdmlzQHN3b3BlaGVhbHRoLm9yZyZ0YXJnZXRpZD0mZmw9Jm12aWQ9JmV4dHJhPSYmJg==&amp;&amp;&amp;100&amp;&amp;&amp;https://www.fns.usda.gov/wic/loving-support-award-excellence-progra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ealth.mo.gov/living/families/wic/wiclwp/pdf/WIC-40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E1D5524D5F4C9B8B7A23B257EA42" ma:contentTypeVersion="" ma:contentTypeDescription="Create a new document." ma:contentTypeScope="" ma:versionID="f18f166ea5874080cd1a2640a7a462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f2915bc449c9eb1438cf294b3051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24EF-1CD2-4045-9859-B395C1270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CD2C4-B68E-4FAD-986E-6C6EF1A23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D15FA-7521-4C5D-A178-74F565813B11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23C137-5DC3-49CF-8E2D-C13CAF3A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7</Pages>
  <Words>1276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Team Agenda</vt:lpstr>
    </vt:vector>
  </TitlesOfParts>
  <Company>St. Mary's Health Care Services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Team Agenda</dc:title>
  <dc:creator>Kenneth Thomas</dc:creator>
  <cp:lastModifiedBy>Lakeisha Davis</cp:lastModifiedBy>
  <cp:revision>5</cp:revision>
  <cp:lastPrinted>2018-08-02T17:27:00Z</cp:lastPrinted>
  <dcterms:created xsi:type="dcterms:W3CDTF">2018-11-07T18:28:00Z</dcterms:created>
  <dcterms:modified xsi:type="dcterms:W3CDTF">2018-11-13T20:21:00Z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1200.00000000000</vt:lpwstr>
  </property>
  <property fmtid="{D5CDD505-2E9C-101B-9397-08002B2CF9AE}" pid="3" name="Doc Type">
    <vt:lpwstr>Template</vt:lpwstr>
  </property>
  <property fmtid="{D5CDD505-2E9C-101B-9397-08002B2CF9AE}" pid="4" name="Status">
    <vt:lpwstr>Updated/Ready for Team Review</vt:lpwstr>
  </property>
  <property fmtid="{D5CDD505-2E9C-101B-9397-08002B2CF9AE}" pid="5" name="ContentTypeId">
    <vt:lpwstr>0x010100F5C8E1D5524D5F4C9B8B7A23B257EA42</vt:lpwstr>
  </property>
  <property fmtid="{D5CDD505-2E9C-101B-9397-08002B2CF9AE}" pid="6" name="_DocHome">
    <vt:i4>1926521690</vt:i4>
  </property>
</Properties>
</file>